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D75305">
      <w:pPr>
        <w:jc w:val="left"/>
        <w:rPr>
          <w:rFonts w:ascii="黑体" w:eastAsia="黑体" w:hAnsi="黑体"/>
          <w:sz w:val="32"/>
          <w:szCs w:val="3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46" behindDoc="1" locked="0" layoutInCell="1" allowOverlap="1">
                <wp:simplePos x="0" y="0"/>
                <wp:positionH relativeFrom="column">
                  <wp:posOffset>-71760</wp:posOffset>
                </wp:positionH>
                <wp:positionV relativeFrom="paragraph">
                  <wp:posOffset>37470</wp:posOffset>
                </wp:positionV>
                <wp:extent cx="5346065" cy="2505075"/>
                <wp:effectExtent l="0" t="0" r="31750" b="27305"/>
                <wp:wrapNone/>
                <wp:docPr id="9" name="矩形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0" cy="25057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cap="flat" cmpd="sng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softEdge rad="381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9" style="position:absolute;left:0;margin-left:-6pt;mso-position-horizontal:absolute;mso-position-horizontal-relative:text;margin-top:3pt;mso-position-vertical:absolute;mso-position-vertical-relative:text;width:420.9pt;height:197.2pt;v-text-anchor:middle;z-index:-251624974" coordsize="5346065,2505075" path="m,l5346065,,5346065,2505075,,2505075xe" strokecolor="#ffffff" o:allowoverlap="1" strokeweight="0.-5pt" fillcolor="#c00000" filled="t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77" behindDoc="0" locked="0" layoutInCell="1" allowOverlap="1">
                <wp:simplePos x="0" y="0"/>
                <wp:positionH relativeFrom="column">
                  <wp:posOffset>635005</wp:posOffset>
                </wp:positionH>
                <wp:positionV relativeFrom="paragraph">
                  <wp:posOffset>1918974</wp:posOffset>
                </wp:positionV>
                <wp:extent cx="1537970" cy="633095"/>
                <wp:effectExtent l="0" t="0" r="0" b="0"/>
                <wp:wrapSquare wrapText="bothSides"/>
                <wp:docPr id="10" name="文本框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38605" cy="63373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8C0" w:rsidRDefault="00D75305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color w:val="FFFFFF" w:themeColor="background1"/>
                                <w:sz w:val="48"/>
                                <w:szCs w:val="48"/>
                              </w:rPr>
                              <w:t>土地开发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33" o:spid="_x0000_s1026" type="#_x0000_t202" style="position:absolute;margin-left:50pt;margin-top:151.1pt;width:121.1pt;height:49.85pt;z-index:2516249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" filled="f" stroked="f">
                <v:textbox>
                  <w:txbxContent>
                    <w:p w:rsidR="007728C0" w:rsidRDefault="00D75305">
                      <w:pPr>
                        <w:jc w:val="center"/>
                        <w:rPr>
                          <w:rFonts w:ascii="宋体" w:eastAsia="宋体" w:hAnsi="宋体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黑体" w:eastAsia="黑体" w:hAnsi="黑体"/>
                          <w:color w:val="FFFFFF" w:themeColor="background1"/>
                          <w:sz w:val="48"/>
                          <w:szCs w:val="48"/>
                        </w:rPr>
                        <w:t>土地开发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78" behindDoc="0" locked="0" layoutInCell="1" allowOverlap="1">
                <wp:simplePos x="0" y="0"/>
                <wp:positionH relativeFrom="column">
                  <wp:posOffset>2987680</wp:posOffset>
                </wp:positionH>
                <wp:positionV relativeFrom="paragraph">
                  <wp:posOffset>1917069</wp:posOffset>
                </wp:positionV>
                <wp:extent cx="2077085" cy="633095"/>
                <wp:effectExtent l="0" t="0" r="0" b="0"/>
                <wp:wrapSquare wrapText="bothSides"/>
                <wp:docPr id="11" name="文本框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7720" cy="63373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8C0" w:rsidRDefault="00D75305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color w:val="FFFFFF" w:themeColor="background1"/>
                                <w:sz w:val="48"/>
                                <w:szCs w:val="48"/>
                              </w:rPr>
                              <w:t>土地融资资金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4" o:spid="_x0000_s1027" type="#_x0000_t202" style="position:absolute;margin-left:235.25pt;margin-top:150.95pt;width:163.55pt;height:49.85pt;z-index:2516249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" filled="f" stroked="f">
                <v:textbox>
                  <w:txbxContent>
                    <w:p w:rsidR="007728C0" w:rsidRDefault="00D75305">
                      <w:pPr>
                        <w:jc w:val="center"/>
                        <w:rPr>
                          <w:rFonts w:ascii="宋体" w:eastAsia="宋体" w:hAnsi="宋体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黑体" w:eastAsia="黑体" w:hAnsi="黑体"/>
                          <w:color w:val="FFFFFF" w:themeColor="background1"/>
                          <w:sz w:val="48"/>
                          <w:szCs w:val="48"/>
                        </w:rPr>
                        <w:t>土地融资资金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24947" behindDoc="1" locked="0" layoutInCell="1" allowOverlap="1">
            <wp:simplePos x="0" y="0"/>
            <wp:positionH relativeFrom="column">
              <wp:posOffset>15879</wp:posOffset>
            </wp:positionH>
            <wp:positionV relativeFrom="paragraph">
              <wp:posOffset>156214</wp:posOffset>
            </wp:positionV>
            <wp:extent cx="2754630" cy="1772920"/>
            <wp:effectExtent l="25400" t="0" r="31750" b="556260"/>
            <wp:wrapNone/>
            <wp:docPr id="12" name="图片 229" descr="../../Downloads/timg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lenovo/AppData/Roaming/JisuOffice/ETemp/17304_1627632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773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24948" behindDoc="1" locked="0" layoutInCell="1" allowOverlap="1">
            <wp:simplePos x="0" y="0"/>
            <wp:positionH relativeFrom="column">
              <wp:posOffset>2839725</wp:posOffset>
            </wp:positionH>
            <wp:positionV relativeFrom="paragraph">
              <wp:posOffset>156214</wp:posOffset>
            </wp:positionV>
            <wp:extent cx="2364740" cy="1772920"/>
            <wp:effectExtent l="25400" t="0" r="15240" b="556260"/>
            <wp:wrapNone/>
            <wp:docPr id="13" name="图片 231" descr="../../Downloads/u=3201279559,884145524&amp;fm=11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lenovo/AppData/Roaming/JisuOffice/ETemp/17304_1627632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7735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D75305">
      <w:pPr>
        <w:wordWrap w:val="0"/>
        <w:jc w:val="right"/>
        <w:rPr>
          <w:rFonts w:ascii="黑体" w:eastAsia="黑体" w:hAnsi="黑体"/>
          <w:b/>
          <w:color w:val="A40000"/>
          <w:sz w:val="52"/>
          <w:szCs w:val="52"/>
        </w:rPr>
      </w:pPr>
      <w:r>
        <w:rPr>
          <w:rFonts w:ascii="黑体" w:eastAsia="黑体" w:hAnsi="黑体"/>
          <w:b/>
          <w:color w:val="A40000"/>
          <w:sz w:val="52"/>
          <w:szCs w:val="52"/>
        </w:rPr>
        <w:t>简章</w:t>
      </w:r>
      <w:r>
        <w:rPr>
          <w:rFonts w:ascii="黑体" w:eastAsia="黑体" w:hAnsi="黑体"/>
          <w:b/>
          <w:color w:val="A40000"/>
          <w:sz w:val="52"/>
          <w:szCs w:val="52"/>
        </w:rPr>
        <w:t>|</w:t>
      </w:r>
      <w:r>
        <w:rPr>
          <w:rFonts w:ascii="黑体" w:eastAsia="黑体" w:hAnsi="黑体"/>
          <w:b/>
          <w:color w:val="A40000"/>
          <w:sz w:val="52"/>
          <w:szCs w:val="52"/>
        </w:rPr>
        <w:t>房地产实战运营与创新</w:t>
      </w:r>
    </w:p>
    <w:p w:rsidR="007728C0" w:rsidRDefault="00D75305">
      <w:pPr>
        <w:wordWrap w:val="0"/>
        <w:jc w:val="right"/>
        <w:rPr>
          <w:rFonts w:ascii="黑体" w:eastAsia="黑体" w:hAnsi="黑体"/>
          <w:b/>
          <w:color w:val="A40000"/>
          <w:sz w:val="96"/>
          <w:szCs w:val="96"/>
        </w:rPr>
      </w:pPr>
      <w:r>
        <w:rPr>
          <w:rFonts w:ascii="黑体" w:eastAsia="黑体" w:hAnsi="黑体"/>
          <w:b/>
          <w:color w:val="A40000"/>
          <w:sz w:val="52"/>
          <w:szCs w:val="52"/>
        </w:rPr>
        <w:t>总裁高级研修班</w:t>
      </w: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D75305">
      <w:pPr>
        <w:jc w:val="left"/>
        <w:rPr>
          <w:rFonts w:ascii="黑体" w:eastAsia="黑体" w:hAnsi="黑体"/>
          <w:sz w:val="32"/>
          <w:szCs w:val="3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79" behindDoc="0" locked="0" layoutInCell="1" allowOverlap="1">
                <wp:simplePos x="0" y="0"/>
                <wp:positionH relativeFrom="column">
                  <wp:posOffset>4832355</wp:posOffset>
                </wp:positionH>
                <wp:positionV relativeFrom="paragraph">
                  <wp:posOffset>2112649</wp:posOffset>
                </wp:positionV>
                <wp:extent cx="2359025" cy="633095"/>
                <wp:effectExtent l="0" t="0" r="0" b="0"/>
                <wp:wrapSquare wrapText="bothSides"/>
                <wp:docPr id="14" name="文本框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9660" cy="63373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8C0" w:rsidRDefault="00D75305">
                            <w:pPr>
                              <w:jc w:val="center"/>
                              <w:rPr>
                                <w:rFonts w:ascii="宋体" w:eastAsia="宋体" w:hAnsi="宋体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color w:val="FFFFFF" w:themeColor="background1"/>
                                <w:sz w:val="48"/>
                                <w:szCs w:val="48"/>
                              </w:rPr>
                              <w:t>土地全流程业态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3" o:spid="_x0000_s1028" type="#_x0000_t202" style="position:absolute;margin-left:380.5pt;margin-top:166.35pt;width:185.75pt;height:49.85pt;z-index:2516249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" filled="f" stroked="f">
                <v:textbox>
                  <w:txbxContent>
                    <w:p w:rsidR="007728C0" w:rsidRDefault="00D75305">
                      <w:pPr>
                        <w:jc w:val="center"/>
                        <w:rPr>
                          <w:rFonts w:ascii="宋体" w:eastAsia="宋体" w:hAnsi="宋体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黑体" w:eastAsia="黑体" w:hAnsi="黑体"/>
                          <w:color w:val="FFFFFF" w:themeColor="background1"/>
                          <w:sz w:val="48"/>
                          <w:szCs w:val="48"/>
                        </w:rPr>
                        <w:t>土地全流程业态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49" behindDoc="1" locked="0" layoutInCell="1" allowOverlap="1">
                <wp:simplePos x="0" y="0"/>
                <wp:positionH relativeFrom="column">
                  <wp:posOffset>2084075</wp:posOffset>
                </wp:positionH>
                <wp:positionV relativeFrom="paragraph">
                  <wp:posOffset>137799</wp:posOffset>
                </wp:positionV>
                <wp:extent cx="5123815" cy="2611120"/>
                <wp:effectExtent l="0" t="0" r="24765" b="22860"/>
                <wp:wrapNone/>
                <wp:docPr id="15" name="矩形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4450" cy="261175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cap="flat" cmpd="sng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15" style="position:absolute;left:0;margin-left:164pt;mso-position-horizontal:absolute;mso-position-horizontal-relative:text;margin-top:11pt;mso-position-vertical:absolute;mso-position-vertical-relative:text;width:403.4pt;height:205.6pt;v-text-anchor:middle;z-index:-251624971" coordsize="5123815,2611120" path="m,l5123815,,5123815,2611120,,2611120xe" strokecolor="#ffffff" o:allowoverlap="1" strokeweight="0.-5pt" fillcolor="#c00000" filled="t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24950" behindDoc="1" locked="0" layoutInCell="1" allowOverlap="1">
            <wp:simplePos x="0" y="0"/>
            <wp:positionH relativeFrom="column">
              <wp:posOffset>2195199</wp:posOffset>
            </wp:positionH>
            <wp:positionV relativeFrom="paragraph">
              <wp:posOffset>250829</wp:posOffset>
            </wp:positionV>
            <wp:extent cx="2581910" cy="1773555"/>
            <wp:effectExtent l="25400" t="0" r="26670" b="555625"/>
            <wp:wrapNone/>
            <wp:docPr id="16" name="图片 228" descr="../../Downloads/timg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lenovo/AppData/Roaming/JisuOffice/ETemp/17304_1627632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1774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24951" behindDoc="1" locked="0" layoutInCell="1" allowOverlap="1">
            <wp:simplePos x="0" y="0"/>
            <wp:positionH relativeFrom="column">
              <wp:posOffset>4829180</wp:posOffset>
            </wp:positionH>
            <wp:positionV relativeFrom="paragraph">
              <wp:posOffset>250829</wp:posOffset>
            </wp:positionV>
            <wp:extent cx="2323465" cy="1750695"/>
            <wp:effectExtent l="25400" t="0" r="31115" b="527685"/>
            <wp:wrapNone/>
            <wp:docPr id="17" name="图片 230" descr="../../Downloads/timg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lenovo/AppData/Roaming/JisuOffice/ETemp/17304_1627632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51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prstClr val="white">
                        <a:shade val="85000"/>
                      </a:prstClr>
                    </a:solidFill>
                    <a:ln cap="flat"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80" behindDoc="0" locked="0" layoutInCell="1" allowOverlap="1">
                <wp:simplePos x="0" y="0"/>
                <wp:positionH relativeFrom="column">
                  <wp:posOffset>2474599</wp:posOffset>
                </wp:positionH>
                <wp:positionV relativeFrom="paragraph">
                  <wp:posOffset>2112649</wp:posOffset>
                </wp:positionV>
                <wp:extent cx="2071370" cy="633095"/>
                <wp:effectExtent l="0" t="0" r="0" b="0"/>
                <wp:wrapSquare wrapText="bothSides"/>
                <wp:docPr id="18" name="文本框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2005" cy="63373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8C0" w:rsidRDefault="00D75305">
                            <w:pPr>
                              <w:jc w:val="center"/>
                              <w:rPr>
                                <w:rFonts w:ascii="宋体" w:eastAsia="宋体" w:hAnsi="宋体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color w:val="FFFFFF" w:themeColor="background1"/>
                                <w:sz w:val="48"/>
                                <w:szCs w:val="48"/>
                              </w:rPr>
                              <w:t>土地工程建设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6" o:spid="_x0000_s1029" type="#_x0000_t202" style="position:absolute;margin-left:194.85pt;margin-top:166.35pt;width:163.1pt;height:49.85pt;z-index:2516249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" filled="f" stroked="f">
                <v:textbox>
                  <w:txbxContent>
                    <w:p w:rsidR="007728C0" w:rsidRDefault="00D75305">
                      <w:pPr>
                        <w:jc w:val="center"/>
                        <w:rPr>
                          <w:rFonts w:ascii="宋体" w:eastAsia="宋体" w:hAnsi="宋体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黑体" w:eastAsia="黑体" w:hAnsi="黑体"/>
                          <w:color w:val="FFFFFF" w:themeColor="background1"/>
                          <w:sz w:val="48"/>
                          <w:szCs w:val="48"/>
                        </w:rPr>
                        <w:t>土地工程建设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8"/>
          <w:szCs w:val="48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8"/>
          <w:szCs w:val="48"/>
        </w:rPr>
      </w:pPr>
    </w:p>
    <w:p w:rsidR="007728C0" w:rsidRDefault="00D75305">
      <w:pPr>
        <w:jc w:val="left"/>
        <w:rPr>
          <w:rFonts w:ascii="黑体" w:eastAsia="黑体" w:hAnsi="黑体"/>
          <w:b/>
          <w:sz w:val="36"/>
          <w:szCs w:val="3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81" behindDoc="0" locked="0" layoutInCell="1" allowOverlap="1">
                <wp:simplePos x="0" y="0"/>
                <wp:positionH relativeFrom="column">
                  <wp:posOffset>55249</wp:posOffset>
                </wp:positionH>
                <wp:positionV relativeFrom="paragraph">
                  <wp:posOffset>199394</wp:posOffset>
                </wp:positionV>
                <wp:extent cx="510540" cy="473710"/>
                <wp:effectExtent l="15875" t="15875" r="15875" b="15875"/>
                <wp:wrapNone/>
                <wp:docPr id="19" name="菱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175" cy="474345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19" style="position:absolute;left:0;margin-left:4pt;mso-position-horizontal:absolute;mso-position-horizontal-relative:text;margin-top:16pt;mso-position-vertical:absolute;mso-position-vertical-relative:text;width:40.2pt;height:37.3pt;v-text-anchor:middle;z-index:251624981" coordsize="510540,473710" path="m,236855l255270,,510540,236855,255270,473710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rFonts w:ascii="黑体" w:eastAsia="黑体" w:hAnsi="黑体"/>
          <w:b/>
          <w:color w:val="1F4E79"/>
          <w:sz w:val="48"/>
          <w:szCs w:val="48"/>
        </w:rPr>
        <w:t xml:space="preserve">    </w:t>
      </w:r>
      <w:r>
        <w:rPr>
          <w:rFonts w:ascii="黑体" w:eastAsia="黑体" w:hAnsi="黑体"/>
          <w:b/>
          <w:color w:val="C00000"/>
          <w:sz w:val="36"/>
          <w:szCs w:val="36"/>
        </w:rPr>
        <w:t>项目前言</w:t>
      </w:r>
    </w:p>
    <w:p w:rsidR="007728C0" w:rsidRDefault="00D75305">
      <w:pPr>
        <w:jc w:val="left"/>
        <w:rPr>
          <w:rFonts w:ascii="黑体" w:eastAsia="黑体" w:hAnsi="黑体"/>
          <w:sz w:val="6"/>
          <w:szCs w:val="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52" behindDoc="1" locked="0" layoutInCell="1" allowOverlap="1">
                <wp:simplePos x="0" y="0"/>
                <wp:positionH relativeFrom="column">
                  <wp:posOffset>59059</wp:posOffset>
                </wp:positionH>
                <wp:positionV relativeFrom="paragraph">
                  <wp:posOffset>17784</wp:posOffset>
                </wp:positionV>
                <wp:extent cx="7937500" cy="17780"/>
                <wp:effectExtent l="0" t="0" r="30480" b="25400"/>
                <wp:wrapNone/>
                <wp:docPr id="20" name="直线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38135" cy="18415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20" style="position:absolute;left:0;margin-left:5pt;mso-position-horizontal:absolute;mso-position-horizontal-relative:text;margin-top:1pt;mso-position-vertical:absolute;mso-position-vertical-relative:text;width:625.0pt;height:1.4pt;v-text-anchor:middle;z-index:-251624968" coordsize="7937500,17780" path="m,l7937500,17780e" strokecolor="#c00000" o:allowoverlap="1" strokeweight="0.-5pt" filled="f"/>
            </w:pict>
          </mc:Fallback>
        </mc:AlternateContent>
      </w:r>
    </w:p>
    <w:p w:rsidR="007728C0" w:rsidRDefault="00D75305">
      <w:pPr>
        <w:spacing w:line="560" w:lineRule="exac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 xml:space="preserve">　　市场经济全靠自己闯荡，在求异的同时就要创新。房地产行业在</w:t>
      </w:r>
      <w:r>
        <w:rPr>
          <w:rFonts w:ascii="黑体" w:eastAsia="黑体" w:hAnsi="黑体"/>
          <w:sz w:val="30"/>
          <w:szCs w:val="30"/>
        </w:rPr>
        <w:t>”</w:t>
      </w:r>
      <w:r>
        <w:rPr>
          <w:rFonts w:ascii="黑体" w:eastAsia="黑体" w:hAnsi="黑体"/>
          <w:sz w:val="30"/>
          <w:szCs w:val="30"/>
        </w:rPr>
        <w:t>实战运营与创新</w:t>
      </w:r>
      <w:r>
        <w:rPr>
          <w:rFonts w:ascii="黑体" w:eastAsia="黑体" w:hAnsi="黑体"/>
          <w:sz w:val="30"/>
          <w:szCs w:val="30"/>
        </w:rPr>
        <w:t>“</w:t>
      </w:r>
      <w:r>
        <w:rPr>
          <w:rFonts w:ascii="黑体" w:eastAsia="黑体" w:hAnsi="黑体"/>
          <w:sz w:val="30"/>
          <w:szCs w:val="30"/>
        </w:rPr>
        <w:t>之下，适应与调整中前行。企业的长久稳健发展，离不开自身的硬件实力</w:t>
      </w:r>
      <w:r>
        <w:rPr>
          <w:rFonts w:ascii="黑体" w:eastAsia="黑体" w:hAnsi="黑体"/>
          <w:sz w:val="30"/>
          <w:szCs w:val="30"/>
        </w:rPr>
        <w:t>,</w:t>
      </w:r>
      <w:r>
        <w:rPr>
          <w:rFonts w:ascii="黑体" w:eastAsia="黑体" w:hAnsi="黑体"/>
          <w:sz w:val="30"/>
          <w:szCs w:val="30"/>
        </w:rPr>
        <w:t>企业的专业度以及领导者的思维格局与情怀。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noProof/>
          <w:sz w:val="20"/>
        </w:rPr>
        <w:drawing>
          <wp:anchor distT="0" distB="0" distL="114300" distR="114300" simplePos="0" relativeHeight="251624982" behindDoc="0" locked="0" layoutInCell="1" allowOverlap="1">
            <wp:simplePos x="0" y="0"/>
            <wp:positionH relativeFrom="margin">
              <wp:posOffset>4462149</wp:posOffset>
            </wp:positionH>
            <wp:positionV relativeFrom="margin">
              <wp:posOffset>2656209</wp:posOffset>
            </wp:positionV>
            <wp:extent cx="2947670" cy="1952625"/>
            <wp:effectExtent l="0" t="0" r="5080" b="9525"/>
            <wp:wrapSquare wrapText="bothSides"/>
            <wp:docPr id="21" name="图片 89" descr="../tim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lenovo/AppData/Roaming/JisuOffice/ETemp/17304_1627632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95326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/>
          <w:sz w:val="30"/>
          <w:szCs w:val="30"/>
        </w:rPr>
        <w:t>近年来，房地产业关乎整个国家</w:t>
      </w:r>
      <w:r>
        <w:rPr>
          <w:rFonts w:ascii="黑体" w:eastAsia="黑体" w:hAnsi="黑体"/>
          <w:sz w:val="30"/>
          <w:szCs w:val="30"/>
        </w:rPr>
        <w:t>“</w:t>
      </w:r>
      <w:r>
        <w:rPr>
          <w:rFonts w:ascii="黑体" w:eastAsia="黑体" w:hAnsi="黑体"/>
          <w:sz w:val="30"/>
          <w:szCs w:val="30"/>
        </w:rPr>
        <w:t>经济安全</w:t>
      </w:r>
      <w:r>
        <w:rPr>
          <w:rFonts w:ascii="黑体" w:eastAsia="黑体" w:hAnsi="黑体"/>
          <w:sz w:val="30"/>
          <w:szCs w:val="30"/>
        </w:rPr>
        <w:t>”“</w:t>
      </w:r>
      <w:r>
        <w:rPr>
          <w:rFonts w:ascii="黑体" w:eastAsia="黑体" w:hAnsi="黑体"/>
          <w:sz w:val="30"/>
          <w:szCs w:val="30"/>
        </w:rPr>
        <w:t>国泰民生</w:t>
      </w:r>
      <w:r>
        <w:rPr>
          <w:rFonts w:ascii="黑体" w:eastAsia="黑体" w:hAnsi="黑体"/>
          <w:sz w:val="30"/>
          <w:szCs w:val="30"/>
        </w:rPr>
        <w:t>”</w:t>
      </w:r>
      <w:r>
        <w:rPr>
          <w:rFonts w:ascii="黑体" w:eastAsia="黑体" w:hAnsi="黑体"/>
          <w:sz w:val="30"/>
          <w:szCs w:val="30"/>
        </w:rPr>
        <w:t>，企业的资本聚集力梯度化增强，而企业专业度要求也随之而来。企业专业化团队培养，领导者思维格局与情怀塑造至关重要。于此同时，中心推陈出新，着力打造地产课程新动态，沿袭多年来地产培训课程理念的基础上，实战运营与创新，打造同行业高端培训课程。</w:t>
      </w:r>
    </w:p>
    <w:p w:rsidR="007728C0" w:rsidRDefault="007728C0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</w:p>
    <w:p w:rsidR="007728C0" w:rsidRDefault="00D75305">
      <w:pPr>
        <w:spacing w:line="560" w:lineRule="exact"/>
        <w:jc w:val="left"/>
        <w:rPr>
          <w:rFonts w:ascii="黑体" w:eastAsia="黑体" w:hAnsi="黑体"/>
          <w:b/>
          <w:color w:val="C00000"/>
          <w:sz w:val="36"/>
          <w:szCs w:val="36"/>
        </w:rPr>
      </w:pPr>
      <w:r>
        <w:rPr>
          <w:rFonts w:ascii="黑体" w:eastAsia="黑体" w:hAnsi="黑体"/>
          <w:b/>
          <w:color w:val="C00000"/>
          <w:sz w:val="36"/>
          <w:szCs w:val="36"/>
        </w:rPr>
        <w:t>平台简介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中清博创企商研修中心秉承自强不息的精神，严谨，勤奋，求实，创新，</w:t>
      </w:r>
      <w:r>
        <w:rPr>
          <w:rFonts w:ascii="黑体" w:eastAsia="黑体" w:hAnsi="黑体"/>
          <w:sz w:val="30"/>
          <w:szCs w:val="30"/>
        </w:rPr>
        <w:t>“</w:t>
      </w:r>
      <w:r>
        <w:rPr>
          <w:rFonts w:ascii="黑体" w:eastAsia="黑体" w:hAnsi="黑体"/>
          <w:sz w:val="30"/>
          <w:szCs w:val="30"/>
        </w:rPr>
        <w:t>振兴民族产业，促进企业健康，良性发展</w:t>
      </w:r>
      <w:r>
        <w:rPr>
          <w:rFonts w:ascii="黑体" w:eastAsia="黑体" w:hAnsi="黑体"/>
          <w:sz w:val="30"/>
          <w:szCs w:val="30"/>
        </w:rPr>
        <w:t>”</w:t>
      </w:r>
      <w:r>
        <w:rPr>
          <w:rFonts w:ascii="黑体" w:eastAsia="黑体" w:hAnsi="黑体"/>
          <w:sz w:val="30"/>
          <w:szCs w:val="30"/>
        </w:rPr>
        <w:t>为目标和宗旨，以定位并打造房地产及产业链课程高品质，专业化平台为核心，以</w:t>
      </w:r>
      <w:r>
        <w:rPr>
          <w:rFonts w:ascii="黑体" w:eastAsia="黑体" w:hAnsi="黑体"/>
          <w:sz w:val="30"/>
          <w:szCs w:val="30"/>
        </w:rPr>
        <w:t>“</w:t>
      </w:r>
      <w:r>
        <w:rPr>
          <w:rFonts w:ascii="黑体" w:eastAsia="黑体" w:hAnsi="黑体"/>
          <w:sz w:val="30"/>
          <w:szCs w:val="30"/>
        </w:rPr>
        <w:t>平台</w:t>
      </w:r>
      <w:r>
        <w:rPr>
          <w:rFonts w:ascii="黑体" w:eastAsia="黑体" w:hAnsi="黑体"/>
          <w:sz w:val="30"/>
          <w:szCs w:val="30"/>
        </w:rPr>
        <w:t>+</w:t>
      </w:r>
      <w:r>
        <w:rPr>
          <w:rFonts w:ascii="黑体" w:eastAsia="黑体" w:hAnsi="黑体"/>
          <w:sz w:val="30"/>
          <w:szCs w:val="30"/>
        </w:rPr>
        <w:t>智库</w:t>
      </w:r>
      <w:r>
        <w:rPr>
          <w:rFonts w:ascii="黑体" w:eastAsia="黑体" w:hAnsi="黑体"/>
          <w:sz w:val="30"/>
          <w:szCs w:val="30"/>
        </w:rPr>
        <w:t>+</w:t>
      </w:r>
      <w:r>
        <w:rPr>
          <w:rFonts w:ascii="黑体" w:eastAsia="黑体" w:hAnsi="黑体"/>
          <w:sz w:val="30"/>
          <w:szCs w:val="30"/>
        </w:rPr>
        <w:t>资本</w:t>
      </w:r>
      <w:r>
        <w:rPr>
          <w:rFonts w:ascii="黑体" w:eastAsia="黑体" w:hAnsi="黑体"/>
          <w:sz w:val="30"/>
          <w:szCs w:val="30"/>
        </w:rPr>
        <w:t>”</w:t>
      </w:r>
      <w:r>
        <w:rPr>
          <w:rFonts w:ascii="黑体" w:eastAsia="黑体" w:hAnsi="黑体"/>
          <w:sz w:val="30"/>
          <w:szCs w:val="30"/>
        </w:rPr>
        <w:t>一体化，</w:t>
      </w:r>
      <w:r>
        <w:rPr>
          <w:rFonts w:ascii="黑体" w:eastAsia="黑体" w:hAnsi="黑体"/>
          <w:sz w:val="30"/>
          <w:szCs w:val="30"/>
        </w:rPr>
        <w:t>“</w:t>
      </w:r>
      <w:r>
        <w:rPr>
          <w:rFonts w:ascii="黑体" w:eastAsia="黑体" w:hAnsi="黑体"/>
          <w:sz w:val="30"/>
          <w:szCs w:val="30"/>
        </w:rPr>
        <w:t>培训</w:t>
      </w:r>
      <w:r>
        <w:rPr>
          <w:rFonts w:ascii="黑体" w:eastAsia="黑体" w:hAnsi="黑体"/>
          <w:sz w:val="30"/>
          <w:szCs w:val="30"/>
        </w:rPr>
        <w:t>+</w:t>
      </w:r>
      <w:r>
        <w:rPr>
          <w:rFonts w:ascii="黑体" w:eastAsia="黑体" w:hAnsi="黑体"/>
          <w:sz w:val="30"/>
          <w:szCs w:val="30"/>
        </w:rPr>
        <w:t>咨询</w:t>
      </w:r>
      <w:r>
        <w:rPr>
          <w:rFonts w:ascii="黑体" w:eastAsia="黑体" w:hAnsi="黑体"/>
          <w:sz w:val="30"/>
          <w:szCs w:val="30"/>
        </w:rPr>
        <w:t>+</w:t>
      </w:r>
      <w:r>
        <w:rPr>
          <w:rFonts w:ascii="黑体" w:eastAsia="黑体" w:hAnsi="黑体"/>
          <w:sz w:val="30"/>
          <w:szCs w:val="30"/>
        </w:rPr>
        <w:t>顾问</w:t>
      </w:r>
      <w:r>
        <w:rPr>
          <w:rFonts w:ascii="黑体" w:eastAsia="黑体" w:hAnsi="黑体"/>
          <w:sz w:val="30"/>
          <w:szCs w:val="30"/>
        </w:rPr>
        <w:t>”</w:t>
      </w:r>
      <w:r>
        <w:rPr>
          <w:rFonts w:ascii="黑体" w:eastAsia="黑体" w:hAnsi="黑体"/>
          <w:sz w:val="30"/>
          <w:szCs w:val="30"/>
        </w:rPr>
        <w:t>多元化为支撑，提升全国各地房地产行业管理者思想高度，提高企业核心竞争力。</w:t>
      </w:r>
    </w:p>
    <w:p w:rsidR="007728C0" w:rsidRDefault="007728C0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</w:p>
    <w:p w:rsidR="007728C0" w:rsidRDefault="00D75305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  <w:r>
        <w:rPr>
          <w:rFonts w:ascii="黑体" w:eastAsia="黑体" w:hAnsi="黑体"/>
          <w:b/>
          <w:color w:val="C00000"/>
          <w:sz w:val="36"/>
          <w:szCs w:val="36"/>
        </w:rPr>
        <w:t>平台优势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房地产行业平台</w:t>
      </w:r>
      <w:r>
        <w:rPr>
          <w:rFonts w:ascii="黑体" w:eastAsia="黑体" w:hAnsi="黑体"/>
          <w:sz w:val="30"/>
          <w:szCs w:val="30"/>
        </w:rPr>
        <w:t>+</w:t>
      </w:r>
      <w:r>
        <w:rPr>
          <w:rFonts w:ascii="黑体" w:eastAsia="黑体" w:hAnsi="黑体"/>
          <w:sz w:val="30"/>
          <w:szCs w:val="30"/>
        </w:rPr>
        <w:t>智库</w:t>
      </w:r>
      <w:r>
        <w:rPr>
          <w:rFonts w:ascii="黑体" w:eastAsia="黑体" w:hAnsi="黑体"/>
          <w:sz w:val="30"/>
          <w:szCs w:val="30"/>
        </w:rPr>
        <w:t>+</w:t>
      </w:r>
      <w:r>
        <w:rPr>
          <w:rFonts w:ascii="黑体" w:eastAsia="黑体" w:hAnsi="黑体"/>
          <w:sz w:val="30"/>
          <w:szCs w:val="30"/>
        </w:rPr>
        <w:t>资本一体化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房地产行业培训</w:t>
      </w:r>
      <w:r>
        <w:rPr>
          <w:rFonts w:ascii="黑体" w:eastAsia="黑体" w:hAnsi="黑体"/>
          <w:sz w:val="30"/>
          <w:szCs w:val="30"/>
        </w:rPr>
        <w:t>+</w:t>
      </w:r>
      <w:r>
        <w:rPr>
          <w:rFonts w:ascii="黑体" w:eastAsia="黑体" w:hAnsi="黑体"/>
          <w:sz w:val="30"/>
          <w:szCs w:val="30"/>
        </w:rPr>
        <w:t>咨询</w:t>
      </w:r>
      <w:r>
        <w:rPr>
          <w:rFonts w:ascii="黑体" w:eastAsia="黑体" w:hAnsi="黑体"/>
          <w:sz w:val="30"/>
          <w:szCs w:val="30"/>
        </w:rPr>
        <w:t>+</w:t>
      </w:r>
      <w:r>
        <w:rPr>
          <w:rFonts w:ascii="黑体" w:eastAsia="黑体" w:hAnsi="黑体"/>
          <w:sz w:val="30"/>
          <w:szCs w:val="30"/>
        </w:rPr>
        <w:t>顾问多元化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四库：专家库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项目库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资金库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人才库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两平台：培训平台</w:t>
      </w:r>
      <w:r>
        <w:rPr>
          <w:rFonts w:ascii="黑体" w:eastAsia="黑体" w:hAnsi="黑体"/>
          <w:sz w:val="30"/>
          <w:szCs w:val="30"/>
        </w:rPr>
        <w:t xml:space="preserve">  </w:t>
      </w:r>
      <w:r>
        <w:rPr>
          <w:rFonts w:ascii="黑体" w:eastAsia="黑体" w:hAnsi="黑体"/>
          <w:sz w:val="30"/>
          <w:szCs w:val="30"/>
        </w:rPr>
        <w:t>智库平台</w:t>
      </w:r>
    </w:p>
    <w:p w:rsidR="007728C0" w:rsidRDefault="007728C0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</w:p>
    <w:p w:rsidR="007728C0" w:rsidRDefault="007728C0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</w:p>
    <w:p w:rsidR="007728C0" w:rsidRDefault="007728C0">
      <w:pPr>
        <w:jc w:val="left"/>
        <w:rPr>
          <w:rFonts w:ascii="黑体" w:eastAsia="黑体" w:hAnsi="黑体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p w:rsidR="007728C0" w:rsidRDefault="00D75305">
      <w:pPr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b/>
          <w:color w:val="C00000"/>
          <w:sz w:val="36"/>
          <w:szCs w:val="36"/>
        </w:rPr>
        <w:t>学习收获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b/>
          <w:sz w:val="30"/>
          <w:szCs w:val="30"/>
        </w:rPr>
        <w:t>课堂内：</w:t>
      </w:r>
      <w:r>
        <w:rPr>
          <w:rFonts w:ascii="黑体" w:eastAsia="黑体" w:hAnsi="黑体"/>
          <w:sz w:val="30"/>
          <w:szCs w:val="30"/>
        </w:rPr>
        <w:t>贯穿房地产全流程业态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 xml:space="preserve">        </w:t>
      </w:r>
      <w:r>
        <w:rPr>
          <w:rFonts w:ascii="黑体" w:eastAsia="黑体" w:hAnsi="黑体"/>
          <w:sz w:val="30"/>
          <w:szCs w:val="30"/>
        </w:rPr>
        <w:t>模块知识、实战精华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b/>
          <w:sz w:val="30"/>
          <w:szCs w:val="30"/>
        </w:rPr>
        <w:t>课堂外：</w:t>
      </w:r>
      <w:r>
        <w:rPr>
          <w:rFonts w:ascii="黑体" w:eastAsia="黑体" w:hAnsi="黑体"/>
          <w:sz w:val="30"/>
          <w:szCs w:val="30"/>
        </w:rPr>
        <w:t>知名企业高管实战沙龙分享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 xml:space="preserve">        </w:t>
      </w:r>
      <w:r>
        <w:rPr>
          <w:rFonts w:ascii="黑体" w:eastAsia="黑体" w:hAnsi="黑体"/>
          <w:sz w:val="30"/>
          <w:szCs w:val="30"/>
        </w:rPr>
        <w:t>班级资源整合会路演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 xml:space="preserve">        </w:t>
      </w:r>
      <w:r>
        <w:rPr>
          <w:rFonts w:ascii="黑体" w:eastAsia="黑体" w:hAnsi="黑体"/>
          <w:sz w:val="30"/>
          <w:szCs w:val="30"/>
        </w:rPr>
        <w:t>班级企业实地考察学习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 xml:space="preserve">        </w:t>
      </w:r>
      <w:r>
        <w:rPr>
          <w:rFonts w:ascii="黑体" w:eastAsia="黑体" w:hAnsi="黑体"/>
          <w:sz w:val="30"/>
          <w:szCs w:val="30"/>
        </w:rPr>
        <w:t>专题性项目实地学习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 xml:space="preserve">        </w:t>
      </w:r>
      <w:r>
        <w:rPr>
          <w:rFonts w:ascii="黑体" w:eastAsia="黑体" w:hAnsi="黑体"/>
          <w:sz w:val="30"/>
          <w:szCs w:val="30"/>
        </w:rPr>
        <w:t>海外游学，了解海外游学地产概况</w:t>
      </w:r>
    </w:p>
    <w:p w:rsidR="007728C0" w:rsidRDefault="007728C0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</w:p>
    <w:p w:rsidR="007728C0" w:rsidRDefault="00D75305">
      <w:pPr>
        <w:jc w:val="left"/>
        <w:rPr>
          <w:rFonts w:ascii="宋体" w:eastAsia="宋体" w:hAnsi="宋体"/>
          <w:sz w:val="36"/>
          <w:szCs w:val="3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83" behindDoc="0" locked="0" layoutInCell="1" allowOverlap="1">
                <wp:simplePos x="0" y="0"/>
                <wp:positionH relativeFrom="column">
                  <wp:posOffset>55249</wp:posOffset>
                </wp:positionH>
                <wp:positionV relativeFrom="paragraph">
                  <wp:posOffset>212095</wp:posOffset>
                </wp:positionV>
                <wp:extent cx="509905" cy="473075"/>
                <wp:effectExtent l="9525" t="8890" r="13970" b="13335"/>
                <wp:wrapNone/>
                <wp:docPr id="22" name="菱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" cy="473710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22" style="position:absolute;left:0;margin-left:4pt;mso-position-horizontal:absolute;mso-position-horizontal-relative:text;margin-top:17pt;mso-position-vertical:absolute;mso-position-vertical-relative:text;width:40.1pt;height:37.2pt;v-text-anchor:middle;z-index:251624983" coordsize="509905,473075" path="m,236220l254635,,509905,236220,254635,473075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rFonts w:ascii="宋体" w:eastAsia="宋体" w:hAnsi="宋体"/>
          <w:sz w:val="32"/>
          <w:szCs w:val="32"/>
        </w:rPr>
        <w:t xml:space="preserve">       </w:t>
      </w:r>
      <w:r>
        <w:rPr>
          <w:rFonts w:ascii="黑体" w:eastAsia="黑体" w:hAnsi="黑体"/>
          <w:b/>
          <w:color w:val="C00000"/>
          <w:sz w:val="36"/>
          <w:szCs w:val="36"/>
        </w:rPr>
        <w:t>课程体系</w:t>
      </w:r>
    </w:p>
    <w:p w:rsidR="007728C0" w:rsidRDefault="00D75305">
      <w:pPr>
        <w:ind w:firstLine="600"/>
        <w:jc w:val="left"/>
        <w:rPr>
          <w:rFonts w:ascii="黑体" w:eastAsia="黑体" w:hAnsi="黑体"/>
          <w:sz w:val="30"/>
          <w:szCs w:val="3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53" behindDoc="1" locked="0" layoutInCell="1" allowOverlap="1">
                <wp:simplePos x="0" y="0"/>
                <wp:positionH relativeFrom="column">
                  <wp:posOffset>59059</wp:posOffset>
                </wp:positionH>
                <wp:positionV relativeFrom="paragraph">
                  <wp:posOffset>34930</wp:posOffset>
                </wp:positionV>
                <wp:extent cx="7936865" cy="17145"/>
                <wp:effectExtent l="0" t="9525" r="6985" b="11430"/>
                <wp:wrapNone/>
                <wp:docPr id="23" name="直线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937500" cy="17780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23" style="position:absolute;left:0;margin-left:5pt;mso-position-horizontal:absolute;mso-position-horizontal-relative:text;margin-top:3pt;mso-position-vertical:absolute;mso-position-vertical-relative:text;width:624.9pt;height:1.3pt;v-text-anchor:middle;z-index:-251624967" coordsize="7936865,17145" path="m,l7936865,17145e" strokecolor="#c00000" o:allowoverlap="1" strokeweight="0.-5pt" filled="f"/>
            </w:pict>
          </mc:Fallback>
        </mc:AlternateConten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全力打造房地产实战运营与创新课程学习体系，将系统的，逻辑性的，细致化的对房地产课程内容进行阐述，我们将设置：房地产最新时讯，房地产最详开发运营，房地产多角度管理运营及多元化房地产业态等方面课题内容，对房地产实战运营与创新的董事长同学进行格局，思维与视野的拓宽培养，对房地产总经理同学进行理论结合项目分析，实操运营培养，形成阶梯化层级化培养。</w:t>
      </w:r>
    </w:p>
    <w:p w:rsidR="007728C0" w:rsidRDefault="007728C0">
      <w:pPr>
        <w:ind w:firstLine="600"/>
        <w:jc w:val="left"/>
        <w:rPr>
          <w:rFonts w:ascii="黑体" w:eastAsia="黑体" w:hAnsi="黑体"/>
          <w:sz w:val="30"/>
          <w:szCs w:val="30"/>
        </w:rPr>
      </w:pPr>
    </w:p>
    <w:p w:rsidR="007728C0" w:rsidRDefault="00D75305">
      <w:pPr>
        <w:jc w:val="left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/>
          <w:b/>
          <w:color w:val="C00000"/>
          <w:sz w:val="36"/>
          <w:szCs w:val="36"/>
        </w:rPr>
        <w:t>课程特色</w:t>
      </w:r>
      <w:r>
        <w:rPr>
          <w:rFonts w:ascii="宋体" w:eastAsia="宋体" w:hAnsi="宋体"/>
          <w:sz w:val="36"/>
          <w:szCs w:val="36"/>
        </w:rPr>
        <w:t xml:space="preserve"> </w:t>
      </w:r>
      <w:r>
        <w:rPr>
          <w:rFonts w:ascii="黑体" w:eastAsia="黑体" w:hAnsi="黑体"/>
          <w:sz w:val="52"/>
          <w:szCs w:val="52"/>
        </w:rPr>
        <w:t xml:space="preserve">    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2"/>
          <w:szCs w:val="32"/>
        </w:rPr>
        <w:t>◆</w:t>
      </w:r>
      <w:r>
        <w:rPr>
          <w:rFonts w:ascii="黑体" w:eastAsia="黑体" w:hAnsi="黑体"/>
          <w:sz w:val="30"/>
          <w:szCs w:val="30"/>
        </w:rPr>
        <w:t>房地产金融战略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房地产与互联网金融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基金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地产报建拿地与定位分析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地产规划设计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房地产工程建设管理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房地产税务筹划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房地产精装修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房地产营销策略策划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智慧社区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智能物业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lastRenderedPageBreak/>
        <w:t>◆</w:t>
      </w:r>
      <w:r>
        <w:rPr>
          <w:rFonts w:ascii="黑体" w:eastAsia="黑体" w:hAnsi="黑体"/>
          <w:sz w:val="30"/>
          <w:szCs w:val="30"/>
        </w:rPr>
        <w:t>绿色装配式建筑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成本管控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战略管理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人力资源管理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项目管理及财务管理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产业地产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产业新城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特色小镇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田园综合体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商业地产</w:t>
      </w:r>
    </w:p>
    <w:p w:rsidR="007728C0" w:rsidRDefault="00D75305">
      <w:pPr>
        <w:spacing w:line="560" w:lineRule="exact"/>
        <w:ind w:firstLine="601"/>
        <w:jc w:val="left"/>
        <w:rPr>
          <w:rFonts w:ascii="宋体" w:eastAsia="宋体" w:hAnsi="宋体"/>
          <w:b/>
        </w:rPr>
      </w:pPr>
      <w:r>
        <w:rPr>
          <w:rFonts w:ascii="黑体" w:eastAsia="黑体" w:hAnsi="黑体"/>
          <w:sz w:val="30"/>
          <w:szCs w:val="30"/>
        </w:rPr>
        <w:t>◆</w:t>
      </w:r>
      <w:r>
        <w:rPr>
          <w:rFonts w:ascii="黑体" w:eastAsia="黑体" w:hAnsi="黑体"/>
          <w:sz w:val="30"/>
          <w:szCs w:val="30"/>
        </w:rPr>
        <w:t>文旅地产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养老地产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工业地产</w:t>
      </w:r>
    </w:p>
    <w:p w:rsidR="007728C0" w:rsidRDefault="007728C0">
      <w:pPr>
        <w:jc w:val="left"/>
        <w:rPr>
          <w:rFonts w:ascii="宋体" w:eastAsia="宋体" w:hAnsi="宋体"/>
          <w:b/>
        </w:rPr>
      </w:pPr>
    </w:p>
    <w:p w:rsidR="007728C0" w:rsidRDefault="00D75305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54" behindDoc="1" locked="0" layoutInCell="1" allowOverlap="1">
                <wp:simplePos x="0" y="0"/>
                <wp:positionH relativeFrom="column">
                  <wp:posOffset>127004</wp:posOffset>
                </wp:positionH>
                <wp:positionV relativeFrom="paragraph">
                  <wp:posOffset>407040</wp:posOffset>
                </wp:positionV>
                <wp:extent cx="6973570" cy="474980"/>
                <wp:effectExtent l="0" t="0" r="0" b="0"/>
                <wp:wrapNone/>
                <wp:docPr id="24" name="文本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4205" cy="475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8C0" w:rsidRDefault="00D75305">
                            <w:pPr>
                              <w:jc w:val="left"/>
                              <w:rPr>
                                <w:rFonts w:ascii="宋体" w:eastAsia="宋体" w:hAnsi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模块一：新视野、新思路</w:t>
                            </w: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——</w:t>
                            </w: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房地产最新时讯前沿课题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30" type="#_x0000_t202" style="position:absolute;margin-left:10pt;margin-top:32.05pt;width:549.1pt;height:37.4pt;z-index:-2516915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" fillcolor="#f3a875 [2165]" stroked="f">
                <v:fill opacity="46530f" color2="#e63f41" o:opacity2="5242f" rotate="t" angle="270" colors="0 #f7bca3;.5 red;1 #e63f41" focus="100%" type="gradient">
                  <o:fill v:ext="view" type="gradientUnscaled"/>
                </v:fill>
                <v:textbox>
                  <w:txbxContent>
                    <w:p w:rsidR="007728C0" w:rsidRDefault="00D75305">
                      <w:pPr>
                        <w:jc w:val="left"/>
                        <w:rPr>
                          <w:rFonts w:ascii="宋体" w:eastAsia="宋体" w:hAnsi="宋体"/>
                          <w:sz w:val="32"/>
                          <w:szCs w:val="32"/>
                        </w:rPr>
                      </w:pP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模块一：新视野、新思路</w:t>
                      </w: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——</w:t>
                      </w: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房地产最新时讯前沿课题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/>
          <w:b/>
          <w:color w:val="1F4E79"/>
          <w:sz w:val="52"/>
          <w:szCs w:val="52"/>
        </w:rPr>
        <w:t xml:space="preserve"> </w:t>
      </w:r>
      <w:r>
        <w:rPr>
          <w:rFonts w:ascii="黑体" w:eastAsia="黑体" w:hAnsi="黑体"/>
          <w:b/>
          <w:color w:val="C00000"/>
          <w:sz w:val="36"/>
          <w:szCs w:val="36"/>
        </w:rPr>
        <w:t>课程设置</w:t>
      </w:r>
    </w:p>
    <w:tbl>
      <w:tblPr>
        <w:tblpPr w:vertAnchor="text" w:tblpX="303" w:tblpY="784"/>
        <w:tblW w:w="1043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26"/>
        <w:gridCol w:w="5304"/>
      </w:tblGrid>
      <w:tr w:rsidR="007728C0">
        <w:trPr>
          <w:trHeight w:val="1554"/>
        </w:trPr>
        <w:tc>
          <w:tcPr>
            <w:tcW w:w="5126" w:type="dxa"/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房地产金融战略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资金需求结构分析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构建畅通资本通道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政府与社会资本合作（</w:t>
            </w:r>
            <w:r>
              <w:rPr>
                <w:rFonts w:ascii="黑体" w:eastAsia="黑体" w:hAnsi="黑体"/>
                <w:sz w:val="24"/>
                <w:szCs w:val="24"/>
              </w:rPr>
              <w:t>PPP</w:t>
            </w:r>
            <w:r>
              <w:rPr>
                <w:rFonts w:ascii="黑体" w:eastAsia="黑体" w:hAnsi="黑体"/>
                <w:sz w:val="24"/>
                <w:szCs w:val="24"/>
              </w:rPr>
              <w:t>）模式</w:t>
            </w:r>
          </w:p>
        </w:tc>
        <w:tc>
          <w:tcPr>
            <w:tcW w:w="5304" w:type="dxa"/>
            <w:shd w:val="clear" w:color="000000" w:fill="auto"/>
            <w:tcMar>
              <w:left w:w="84" w:type="dxa"/>
              <w:right w:w="84" w:type="dxa"/>
            </w:tcMar>
            <w:vAlign w:val="center"/>
          </w:tcPr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rPr>
                <w:rFonts w:ascii="黑体" w:eastAsia="黑体" w:hAnsi="黑体"/>
                <w:b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私享社区</w:t>
            </w: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——</w:t>
            </w: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智能物业，社区管理，物业租售与管理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什么是社区经济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社区经济下资源配置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社区物业管理</w:t>
            </w:r>
          </w:p>
        </w:tc>
      </w:tr>
      <w:tr w:rsidR="007728C0">
        <w:trPr>
          <w:trHeight w:val="1547"/>
        </w:trPr>
        <w:tc>
          <w:tcPr>
            <w:tcW w:w="5126" w:type="dxa"/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jc w:val="left"/>
              <w:rPr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房地产与互联网金融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互联网融资的商业模式优势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风险防范的手段创新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互联网众筹模式的特点</w:t>
            </w:r>
            <w:r>
              <w:rPr>
                <w:rFonts w:ascii="黑体" w:eastAsia="黑体" w:hAnsi="黑体"/>
                <w:sz w:val="24"/>
                <w:szCs w:val="24"/>
              </w:rPr>
              <w:t xml:space="preserve"> </w:t>
            </w:r>
            <w:r>
              <w:rPr>
                <w:rFonts w:ascii="黑体" w:eastAsia="黑体" w:hAnsi="黑体"/>
                <w:sz w:val="24"/>
                <w:szCs w:val="24"/>
              </w:rPr>
              <w:t>众筹与房地产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众筹的运作和案例分析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房地产众筹方式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房地产股权众筹的运作</w:t>
            </w:r>
            <w:r>
              <w:rPr>
                <w:rFonts w:ascii="黑体" w:eastAsia="黑体" w:hAnsi="黑体"/>
                <w:sz w:val="24"/>
                <w:szCs w:val="24"/>
              </w:rPr>
              <w:t> 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PPP/</w:t>
            </w:r>
            <w:r>
              <w:rPr>
                <w:rFonts w:ascii="黑体" w:eastAsia="黑体" w:hAnsi="黑体"/>
                <w:sz w:val="24"/>
                <w:szCs w:val="24"/>
              </w:rPr>
              <w:t>众筹在产业地产中的应用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供应链金融与互联网金融的融合</w:t>
            </w:r>
          </w:p>
          <w:p w:rsidR="007728C0" w:rsidRDefault="007728C0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after="240"/>
              <w:jc w:val="left"/>
              <w:rPr>
                <w:rFonts w:ascii="宋体" w:eastAsia="宋体" w:hAnsi="宋体"/>
                <w:sz w:val="32"/>
                <w:szCs w:val="32"/>
              </w:rPr>
            </w:pPr>
          </w:p>
        </w:tc>
        <w:tc>
          <w:tcPr>
            <w:tcW w:w="5304" w:type="dxa"/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jc w:val="left"/>
              <w:rPr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绿色装配式建筑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绿色地产与装配式建筑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绿色地产市场趋势与模数逻辑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绿色地产配套部品的设计，空间及户型设计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绿色地产案例分享：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北京建谊</w:t>
            </w:r>
            <w:r>
              <w:rPr>
                <w:rFonts w:ascii="黑体" w:eastAsia="黑体" w:hAnsi="黑体"/>
                <w:sz w:val="24"/>
                <w:szCs w:val="24"/>
              </w:rPr>
              <w:t xml:space="preserve"> </w:t>
            </w:r>
            <w:r>
              <w:rPr>
                <w:rFonts w:ascii="黑体" w:eastAsia="黑体" w:hAnsi="黑体"/>
                <w:sz w:val="24"/>
                <w:szCs w:val="24"/>
              </w:rPr>
              <w:t>成寿寺</w:t>
            </w:r>
            <w:r>
              <w:rPr>
                <w:rFonts w:ascii="黑体" w:eastAsia="黑体" w:hAnsi="黑体"/>
                <w:sz w:val="24"/>
                <w:szCs w:val="24"/>
              </w:rPr>
              <w:t>B5</w:t>
            </w:r>
            <w:r>
              <w:rPr>
                <w:rFonts w:ascii="黑体" w:eastAsia="黑体" w:hAnsi="黑体"/>
                <w:sz w:val="24"/>
                <w:szCs w:val="24"/>
              </w:rPr>
              <w:t>地块案例解析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成都</w:t>
            </w:r>
            <w:r>
              <w:rPr>
                <w:rFonts w:ascii="黑体" w:eastAsia="黑体" w:hAnsi="黑体"/>
                <w:sz w:val="24"/>
                <w:szCs w:val="24"/>
              </w:rPr>
              <w:t xml:space="preserve"> </w:t>
            </w:r>
            <w:r>
              <w:rPr>
                <w:rFonts w:ascii="黑体" w:eastAsia="黑体" w:hAnsi="黑体"/>
                <w:sz w:val="24"/>
                <w:szCs w:val="24"/>
              </w:rPr>
              <w:t>天符五街</w:t>
            </w:r>
            <w:r>
              <w:rPr>
                <w:rFonts w:ascii="黑体" w:eastAsia="黑体" w:hAnsi="黑体"/>
                <w:sz w:val="24"/>
                <w:szCs w:val="24"/>
              </w:rPr>
              <w:t xml:space="preserve"> </w:t>
            </w:r>
            <w:r>
              <w:rPr>
                <w:rFonts w:ascii="黑体" w:eastAsia="黑体" w:hAnsi="黑体"/>
                <w:sz w:val="24"/>
                <w:szCs w:val="24"/>
              </w:rPr>
              <w:t>果壳里公寓案例解析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宜家制造业精益化管理的核心理念分享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万科行业情怀，人居关注，住宅精装系统研究理念分享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绿色建筑与住宅工业化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工业化概论解析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发达工业化国家与我国差距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住宅工业化的优势与万科住宅工业化战略解读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万科住宅工业化战略实施与案例解析</w:t>
            </w:r>
          </w:p>
        </w:tc>
      </w:tr>
      <w:tr w:rsidR="007728C0">
        <w:trPr>
          <w:trHeight w:val="1738"/>
        </w:trPr>
        <w:tc>
          <w:tcPr>
            <w:tcW w:w="5126" w:type="dxa"/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jc w:val="left"/>
              <w:rPr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产业新城与特色小镇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城镇化新生态及产业新城打造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特色小镇策划，规划与案例分析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最美乡村及城中村更新改造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文旅综合体与精品酒店的和谐共生</w:t>
            </w:r>
          </w:p>
        </w:tc>
        <w:tc>
          <w:tcPr>
            <w:tcW w:w="5304" w:type="dxa"/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jc w:val="left"/>
              <w:rPr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房地产轻资管理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传统房地产开发与投资的困境，转型与升级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地产开发阶段的资产管理及创新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房地产轻资产管理的模式创新与运营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房地产投资</w:t>
            </w:r>
            <w:r>
              <w:rPr>
                <w:rFonts w:ascii="黑体" w:eastAsia="黑体" w:hAnsi="黑体"/>
                <w:sz w:val="24"/>
                <w:szCs w:val="24"/>
              </w:rPr>
              <w:t xml:space="preserve"> </w:t>
            </w:r>
            <w:r>
              <w:rPr>
                <w:rFonts w:ascii="黑体" w:eastAsia="黑体" w:hAnsi="黑体"/>
                <w:sz w:val="24"/>
                <w:szCs w:val="24"/>
              </w:rPr>
              <w:t>信托</w:t>
            </w:r>
            <w:r>
              <w:rPr>
                <w:rFonts w:ascii="黑体" w:eastAsia="黑体" w:hAnsi="黑体"/>
                <w:sz w:val="24"/>
                <w:szCs w:val="24"/>
              </w:rPr>
              <w:t xml:space="preserve"> </w:t>
            </w:r>
            <w:r>
              <w:rPr>
                <w:rFonts w:ascii="黑体" w:eastAsia="黑体" w:hAnsi="黑体"/>
                <w:sz w:val="24"/>
                <w:szCs w:val="24"/>
              </w:rPr>
              <w:t>基金及其在中国的实践前景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商业地产基金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商业地产投资需求结构分析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地产投资信托的类型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商业地产基金的筹集方式</w:t>
            </w:r>
          </w:p>
          <w:p w:rsidR="007728C0" w:rsidRDefault="00D75305">
            <w:pPr>
              <w:pStyle w:val="ac"/>
              <w:pBdr>
                <w:top w:val="nil"/>
                <w:left w:val="nil"/>
                <w:bottom w:val="nil"/>
                <w:right w:val="nil"/>
              </w:pBdr>
              <w:wordWrap w:val="0"/>
              <w:spacing w:line="0" w:lineRule="atLeast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商业地产基金的最新运营模式</w:t>
            </w:r>
          </w:p>
        </w:tc>
      </w:tr>
    </w:tbl>
    <w:p w:rsidR="007728C0" w:rsidRDefault="007728C0">
      <w:pPr>
        <w:jc w:val="left"/>
        <w:rPr>
          <w:rFonts w:ascii="黑体" w:eastAsia="黑体" w:hAnsi="黑体"/>
          <w:b/>
          <w:sz w:val="52"/>
          <w:szCs w:val="52"/>
        </w:rPr>
      </w:pPr>
    </w:p>
    <w:p w:rsidR="007728C0" w:rsidRDefault="007728C0">
      <w:pPr>
        <w:tabs>
          <w:tab w:val="left" w:pos="3676"/>
        </w:tabs>
        <w:rPr>
          <w:rFonts w:ascii="宋体" w:eastAsia="宋体" w:hAnsi="宋体"/>
          <w:sz w:val="20"/>
          <w:szCs w:val="20"/>
        </w:rPr>
      </w:pPr>
    </w:p>
    <w:p w:rsidR="007728C0" w:rsidRDefault="007728C0">
      <w:pPr>
        <w:wordWrap w:val="0"/>
        <w:rPr>
          <w:rFonts w:ascii="宋体" w:eastAsia="宋体" w:hAnsi="宋体"/>
          <w:sz w:val="20"/>
          <w:szCs w:val="20"/>
        </w:rPr>
      </w:pPr>
    </w:p>
    <w:p w:rsidR="007728C0" w:rsidRDefault="007728C0">
      <w:pPr>
        <w:jc w:val="left"/>
        <w:rPr>
          <w:rFonts w:ascii="黑体" w:eastAsia="黑体" w:hAnsi="黑体"/>
          <w:b/>
          <w:sz w:val="52"/>
          <w:szCs w:val="5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rPr>
          <w:rFonts w:ascii="黑体" w:eastAsia="黑体" w:hAnsi="黑体"/>
          <w:sz w:val="6"/>
          <w:szCs w:val="6"/>
        </w:rPr>
      </w:pPr>
    </w:p>
    <w:p w:rsidR="007728C0" w:rsidRDefault="007728C0">
      <w:pPr>
        <w:wordWrap w:val="0"/>
        <w:rPr>
          <w:rFonts w:ascii="宋体" w:eastAsia="宋体" w:hAnsi="宋体"/>
          <w:sz w:val="20"/>
          <w:szCs w:val="20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7728C0">
      <w:pPr>
        <w:wordWrap w:val="0"/>
        <w:rPr>
          <w:rFonts w:ascii="宋体" w:eastAsia="宋体" w:hAnsi="宋体"/>
          <w:sz w:val="20"/>
          <w:szCs w:val="20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D75305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55" behindDoc="1" locked="0" layoutInCell="1" allowOverlap="1">
                <wp:simplePos x="0" y="0"/>
                <wp:positionH relativeFrom="column">
                  <wp:posOffset>125735</wp:posOffset>
                </wp:positionH>
                <wp:positionV relativeFrom="paragraph">
                  <wp:posOffset>262259</wp:posOffset>
                </wp:positionV>
                <wp:extent cx="6652895" cy="570230"/>
                <wp:effectExtent l="0" t="0" r="0" b="0"/>
                <wp:wrapNone/>
                <wp:docPr id="26" name="文本框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3530" cy="570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8C0" w:rsidRDefault="00D75305">
                            <w:pPr>
                              <w:jc w:val="left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模块二：标准化、流程化</w:t>
                            </w: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——</w:t>
                            </w: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房地产最祥细节开发运营</w:t>
                            </w:r>
                          </w:p>
                          <w:p w:rsidR="007728C0" w:rsidRDefault="007728C0">
                            <w:pPr>
                              <w:jc w:val="left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5" o:spid="_x0000_s1031" type="#_x0000_t202" style="position:absolute;margin-left:9.9pt;margin-top:20.65pt;width:523.85pt;height:44.9pt;z-index:-2516915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" fillcolor="#f3a875 [2165]" stroked="f">
                <v:fill opacity="46530f" color2="#e63f41" o:opacity2="5242f" rotate="t" angle="270" colors="0 #f7bca3;.5 red;1 #e63f41" focus="100%" type="gradient">
                  <o:fill v:ext="view" type="gradientUnscaled"/>
                </v:fill>
                <v:textbox>
                  <w:txbxContent>
                    <w:p w:rsidR="007728C0" w:rsidRDefault="00D75305">
                      <w:pPr>
                        <w:jc w:val="left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模块二：标准化、流程化</w:t>
                      </w: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——</w:t>
                      </w: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房地产最祥细节开发运营</w:t>
                      </w:r>
                    </w:p>
                    <w:p w:rsidR="007728C0" w:rsidRDefault="007728C0">
                      <w:pPr>
                        <w:jc w:val="left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tbl>
      <w:tblPr>
        <w:tblpPr w:vertAnchor="text" w:tblpX="288" w:tblpY="122"/>
        <w:tblW w:w="1044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169"/>
        <w:gridCol w:w="5272"/>
      </w:tblGrid>
      <w:tr w:rsidR="007728C0">
        <w:trPr>
          <w:trHeight w:val="268"/>
        </w:trPr>
        <w:tc>
          <w:tcPr>
            <w:tcW w:w="51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wordWrap w:val="0"/>
              <w:jc w:val="left"/>
              <w:rPr>
                <w:rStyle w:val="a7"/>
                <w:rFonts w:ascii="黑体" w:eastAsia="黑体" w:hAnsi="黑体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地产开发报建拿地与定位分析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如何分析地产项目的报建分析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如何构建地产体系报建流程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地产企业开发与报建团队的建设与运营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不同类型企业关注的报建时间节点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报建工作中的疑难点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房地产开发项目报建类相关政策法规分析</w:t>
            </w:r>
          </w:p>
          <w:p w:rsidR="007728C0" w:rsidRDefault="007728C0">
            <w:pPr>
              <w:pStyle w:val="ac"/>
              <w:wordWrap w:val="0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5272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wordWrap w:val="0"/>
              <w:jc w:val="left"/>
              <w:rPr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地产规划设计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房地产及商业地产建筑设计规划要素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地产产品的定位思路与流程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产品策划阶段的管理设计方法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产品类型风格特征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商业地产功能性与业态分布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商业地产氛围营造与景观设计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商业地产经营功能策略与执行规划</w:t>
            </w:r>
          </w:p>
        </w:tc>
      </w:tr>
    </w:tbl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</w:p>
    <w:p w:rsidR="007728C0" w:rsidRDefault="00D75305">
      <w:pPr>
        <w:jc w:val="left"/>
        <w:rPr>
          <w:rFonts w:ascii="黑体" w:eastAsia="黑体" w:hAnsi="黑体"/>
          <w:b/>
          <w:color w:val="C00000"/>
          <w:sz w:val="32"/>
          <w:szCs w:val="32"/>
        </w:rPr>
      </w:pPr>
      <w:r>
        <w:rPr>
          <w:rFonts w:ascii="黑体" w:eastAsia="黑体" w:hAnsi="黑体"/>
          <w:b/>
          <w:color w:val="1F4E79"/>
          <w:sz w:val="44"/>
          <w:szCs w:val="44"/>
        </w:rPr>
        <w:t xml:space="preserve"> </w:t>
      </w:r>
      <w:r>
        <w:rPr>
          <w:rFonts w:ascii="黑体" w:eastAsia="黑体" w:hAnsi="黑体"/>
          <w:b/>
          <w:color w:val="1F4E79"/>
          <w:sz w:val="32"/>
          <w:szCs w:val="32"/>
        </w:rPr>
        <w:t xml:space="preserve">    </w:t>
      </w:r>
      <w:r>
        <w:rPr>
          <w:rFonts w:ascii="黑体" w:eastAsia="黑体" w:hAnsi="黑体"/>
          <w:b/>
          <w:color w:val="C00000"/>
          <w:sz w:val="32"/>
          <w:szCs w:val="32"/>
        </w:rPr>
        <w:t xml:space="preserve">                                      </w:t>
      </w:r>
    </w:p>
    <w:p w:rsidR="007728C0" w:rsidRDefault="00D75305">
      <w:pPr>
        <w:rPr>
          <w:rFonts w:ascii="黑体" w:eastAsia="黑体" w:hAnsi="黑体"/>
          <w:sz w:val="2"/>
          <w:szCs w:val="2"/>
        </w:rPr>
      </w:pPr>
      <w:r>
        <w:rPr>
          <w:rFonts w:ascii="黑体" w:eastAsia="黑体" w:hAnsi="黑体"/>
          <w:b/>
          <w:color w:val="1F4E79"/>
          <w:sz w:val="32"/>
          <w:szCs w:val="32"/>
        </w:rPr>
        <w:t xml:space="preserve">  </w:t>
      </w:r>
    </w:p>
    <w:tbl>
      <w:tblPr>
        <w:tblW w:w="10440" w:type="dxa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5"/>
        <w:gridCol w:w="5265"/>
      </w:tblGrid>
      <w:tr w:rsidR="007728C0">
        <w:trPr>
          <w:trHeight w:val="4665"/>
        </w:trPr>
        <w:tc>
          <w:tcPr>
            <w:tcW w:w="517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  <w:tl2br w:val="nil"/>
              <w:tr2bl w:val="nil"/>
            </w:tcBorders>
            <w:vAlign w:val="center"/>
          </w:tcPr>
          <w:p w:rsidR="007728C0" w:rsidRDefault="00D75305">
            <w:pPr>
              <w:jc w:val="left"/>
              <w:rPr>
                <w:rFonts w:ascii="黑体" w:eastAsia="黑体" w:hAnsi="黑体"/>
                <w:b/>
                <w:color w:val="C00000"/>
              </w:rPr>
            </w:pPr>
            <w:r>
              <w:rPr>
                <w:rFonts w:ascii="黑体" w:eastAsia="黑体" w:hAnsi="黑体"/>
                <w:b/>
                <w:color w:val="C00000"/>
              </w:rPr>
              <w:t>房地产工程建设管理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工程项目商务谈判的策划与运作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合同条款的商务谈判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工程总承包的合同管理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工程建造中专业分包及分包模式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总包商的供应链管理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物资采购合同管理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大型企业施工的组织模式及创新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建筑企业的挂靠经营的法律问题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建筑企业领导者的非暴力沟通与人力资源管理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工程项目全过程投资控制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建筑企业税务筹划及营改增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农民工讨薪群体事件对策</w:t>
            </w:r>
          </w:p>
          <w:p w:rsidR="007728C0" w:rsidRDefault="00D75305">
            <w:pPr>
              <w:jc w:val="left"/>
              <w:rPr>
                <w:rFonts w:ascii="宋体" w:eastAsia="宋体" w:hAnsi="宋体"/>
                <w:b/>
                <w:color w:val="FF0000"/>
              </w:rPr>
            </w:pPr>
            <w:r>
              <w:rPr>
                <w:rFonts w:ascii="黑体" w:eastAsia="黑体" w:hAnsi="黑体"/>
                <w:color w:val="000000" w:themeColor="text1"/>
              </w:rPr>
              <w:t>BIM</w:t>
            </w:r>
            <w:r>
              <w:rPr>
                <w:rFonts w:ascii="黑体" w:eastAsia="黑体" w:hAnsi="黑体"/>
                <w:color w:val="000000" w:themeColor="text1"/>
              </w:rPr>
              <w:t>技术的应用方法</w:t>
            </w:r>
          </w:p>
        </w:tc>
        <w:tc>
          <w:tcPr>
            <w:tcW w:w="5265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  <w:tl2br w:val="nil"/>
              <w:tr2bl w:val="nil"/>
            </w:tcBorders>
            <w:vAlign w:val="center"/>
          </w:tcPr>
          <w:p w:rsidR="007728C0" w:rsidRDefault="00D75305">
            <w:pPr>
              <w:jc w:val="left"/>
              <w:rPr>
                <w:rFonts w:ascii="黑体" w:eastAsia="黑体" w:hAnsi="黑体"/>
                <w:b/>
                <w:color w:val="C00000"/>
              </w:rPr>
            </w:pPr>
            <w:r>
              <w:rPr>
                <w:rFonts w:ascii="黑体" w:eastAsia="黑体" w:hAnsi="黑体"/>
                <w:b/>
                <w:color w:val="C00000"/>
              </w:rPr>
              <w:t>房地产营销策略策划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房地产全程策划与创新营销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领导力塑造与团队销售执行力塑造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大客户营销方案设计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房地产</w:t>
            </w:r>
            <w:r>
              <w:rPr>
                <w:rFonts w:ascii="黑体" w:eastAsia="黑体" w:hAnsi="黑体"/>
                <w:color w:val="000000" w:themeColor="text1"/>
              </w:rPr>
              <w:t>O2O</w:t>
            </w:r>
            <w:r>
              <w:rPr>
                <w:rFonts w:ascii="黑体" w:eastAsia="黑体" w:hAnsi="黑体"/>
                <w:color w:val="000000" w:themeColor="text1"/>
              </w:rPr>
              <w:t>营销解决方案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color w:val="000000" w:themeColor="text1"/>
              </w:rPr>
            </w:pPr>
            <w:r>
              <w:rPr>
                <w:rFonts w:ascii="黑体" w:eastAsia="黑体" w:hAnsi="黑体"/>
                <w:color w:val="000000" w:themeColor="text1"/>
              </w:rPr>
              <w:t>移动互联网创新营销策略</w:t>
            </w:r>
          </w:p>
          <w:p w:rsidR="007728C0" w:rsidRDefault="007728C0">
            <w:pPr>
              <w:jc w:val="left"/>
              <w:rPr>
                <w:rFonts w:ascii="宋体" w:eastAsia="宋体" w:hAnsi="宋体"/>
                <w:color w:val="000000" w:themeColor="text1"/>
              </w:rPr>
            </w:pPr>
          </w:p>
          <w:p w:rsidR="007728C0" w:rsidRDefault="007728C0">
            <w:pPr>
              <w:jc w:val="left"/>
              <w:rPr>
                <w:rFonts w:ascii="宋体" w:eastAsia="宋体" w:hAnsi="宋体"/>
                <w:color w:val="000000" w:themeColor="text1"/>
              </w:rPr>
            </w:pPr>
          </w:p>
          <w:p w:rsidR="007728C0" w:rsidRDefault="007728C0">
            <w:pPr>
              <w:jc w:val="left"/>
              <w:rPr>
                <w:rFonts w:ascii="宋体" w:eastAsia="宋体" w:hAnsi="宋体"/>
                <w:color w:val="000000" w:themeColor="text1"/>
              </w:rPr>
            </w:pPr>
          </w:p>
          <w:p w:rsidR="007728C0" w:rsidRDefault="007728C0">
            <w:pPr>
              <w:jc w:val="left"/>
              <w:rPr>
                <w:rFonts w:ascii="宋体" w:eastAsia="宋体" w:hAnsi="宋体"/>
                <w:color w:val="000000" w:themeColor="text1"/>
              </w:rPr>
            </w:pPr>
          </w:p>
          <w:p w:rsidR="007728C0" w:rsidRDefault="007728C0">
            <w:pPr>
              <w:jc w:val="left"/>
              <w:rPr>
                <w:rFonts w:ascii="宋体" w:eastAsia="宋体" w:hAnsi="宋体"/>
                <w:color w:val="000000" w:themeColor="text1"/>
              </w:rPr>
            </w:pPr>
          </w:p>
          <w:p w:rsidR="007728C0" w:rsidRDefault="007728C0">
            <w:pPr>
              <w:jc w:val="left"/>
              <w:rPr>
                <w:rFonts w:ascii="宋体" w:eastAsia="宋体" w:hAnsi="宋体"/>
                <w:color w:val="000000" w:themeColor="text1"/>
              </w:rPr>
            </w:pPr>
          </w:p>
          <w:p w:rsidR="007728C0" w:rsidRDefault="007728C0">
            <w:pPr>
              <w:jc w:val="left"/>
              <w:rPr>
                <w:rFonts w:ascii="宋体" w:eastAsia="宋体" w:hAnsi="宋体"/>
                <w:color w:val="000000" w:themeColor="text1"/>
              </w:rPr>
            </w:pPr>
          </w:p>
          <w:p w:rsidR="007728C0" w:rsidRDefault="007728C0">
            <w:pPr>
              <w:jc w:val="left"/>
              <w:rPr>
                <w:rFonts w:ascii="宋体" w:eastAsia="宋体" w:hAnsi="宋体"/>
                <w:color w:val="000000" w:themeColor="text1"/>
              </w:rPr>
            </w:pPr>
          </w:p>
        </w:tc>
      </w:tr>
    </w:tbl>
    <w:tbl>
      <w:tblPr>
        <w:tblpPr w:vertAnchor="text" w:tblpX="288" w:tblpY="6"/>
        <w:tblW w:w="104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175"/>
        <w:gridCol w:w="5265"/>
      </w:tblGrid>
      <w:tr w:rsidR="007728C0">
        <w:trPr>
          <w:trHeight w:val="2238"/>
        </w:trPr>
        <w:tc>
          <w:tcPr>
            <w:tcW w:w="5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wordWrap w:val="0"/>
              <w:jc w:val="left"/>
              <w:rPr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房地产税务筹划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营改增之后地产与建筑企业的税务筹划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企业纳税风险成因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影响税收筹划的因素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商业地产税收筹划与合理避税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房地产企业如何开展税务筹划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房地产融资</w:t>
            </w:r>
            <w:r>
              <w:rPr>
                <w:rFonts w:ascii="黑体" w:eastAsia="黑体" w:hAnsi="黑体"/>
                <w:sz w:val="24"/>
                <w:szCs w:val="24"/>
              </w:rPr>
              <w:t xml:space="preserve"> </w:t>
            </w:r>
            <w:r>
              <w:rPr>
                <w:rFonts w:ascii="黑体" w:eastAsia="黑体" w:hAnsi="黑体"/>
                <w:sz w:val="24"/>
                <w:szCs w:val="24"/>
              </w:rPr>
              <w:t>并购中的税务风险应对</w:t>
            </w:r>
          </w:p>
        </w:tc>
        <w:tc>
          <w:tcPr>
            <w:tcW w:w="526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wordWrap w:val="0"/>
              <w:jc w:val="left"/>
              <w:rPr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房地产精装修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精装修的概念及背景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精装修的工程设计及实施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精装修客户的关注点</w:t>
            </w:r>
          </w:p>
          <w:p w:rsidR="007728C0" w:rsidRDefault="00D75305">
            <w:pPr>
              <w:pStyle w:val="ac"/>
              <w:wordWrap w:val="0"/>
              <w:spacing w:after="240"/>
              <w:jc w:val="left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精装修的逐一步骤</w:t>
            </w:r>
          </w:p>
        </w:tc>
      </w:tr>
    </w:tbl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0"/>
          <w:szCs w:val="30"/>
        </w:rPr>
      </w:pPr>
    </w:p>
    <w:p w:rsidR="007728C0" w:rsidRDefault="00D75305">
      <w:pPr>
        <w:jc w:val="left"/>
        <w:rPr>
          <w:rFonts w:ascii="黑体" w:eastAsia="黑体" w:hAnsi="黑体"/>
          <w:sz w:val="30"/>
          <w:szCs w:val="3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56" behindDoc="1" locked="0" layoutInCell="1" allowOverlap="1">
                <wp:simplePos x="0" y="0"/>
                <wp:positionH relativeFrom="column">
                  <wp:posOffset>116845</wp:posOffset>
                </wp:positionH>
                <wp:positionV relativeFrom="paragraph">
                  <wp:posOffset>36199</wp:posOffset>
                </wp:positionV>
                <wp:extent cx="6868795" cy="666115"/>
                <wp:effectExtent l="0" t="0" r="8255" b="1270"/>
                <wp:wrapNone/>
                <wp:docPr id="34" name="文本框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9430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8C0" w:rsidRDefault="00D75305">
                            <w:pPr>
                              <w:jc w:val="left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模块三：人性化、专业化</w:t>
                            </w: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——</w:t>
                            </w: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房地产多角度管理运营课题</w:t>
                            </w:r>
                          </w:p>
                          <w:p w:rsidR="007728C0" w:rsidRDefault="007728C0">
                            <w:pPr>
                              <w:wordWrap w:val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728C0" w:rsidRDefault="007728C0">
                            <w:pPr>
                              <w:wordWrap w:val="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7728C0" w:rsidRDefault="00D75305">
                            <w:pPr>
                              <w:wordWrap w:val="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最新时讯前沿课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2" o:spid="_x0000_s1032" type="#_x0000_t202" style="position:absolute;margin-left:9.2pt;margin-top:2.85pt;width:540.85pt;height:52.45pt;z-index:-2516915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" fillcolor="#f3a875 [2165]" stroked="f">
                <v:fill opacity="46530f" color2="#e63f41" o:opacity2="5242f" rotate="t" angle="270" colors="0 #f7bca3;.5 red;1 #e63f41" focus="100%" type="gradient">
                  <o:fill v:ext="view" type="gradientUnscaled"/>
                </v:fill>
                <v:textbox>
                  <w:txbxContent>
                    <w:p w:rsidR="007728C0" w:rsidRDefault="00D75305">
                      <w:pPr>
                        <w:jc w:val="left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模块三：人性化、专业化</w:t>
                      </w: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——</w:t>
                      </w: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房地产多角度管理运营课题</w:t>
                      </w:r>
                    </w:p>
                    <w:p w:rsidR="007728C0" w:rsidRDefault="007728C0">
                      <w:pPr>
                        <w:wordWrap w:val="0"/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  <w:p w:rsidR="007728C0" w:rsidRDefault="007728C0">
                      <w:pPr>
                        <w:wordWrap w:val="0"/>
                        <w:jc w:val="left"/>
                        <w:rPr>
                          <w:sz w:val="36"/>
                          <w:szCs w:val="36"/>
                        </w:rPr>
                      </w:pPr>
                    </w:p>
                    <w:p w:rsidR="007728C0" w:rsidRDefault="00D75305">
                      <w:pPr>
                        <w:wordWrap w:val="0"/>
                        <w:jc w:val="lef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最新时讯前沿课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eastAsia="黑体" w:hAnsi="黑体"/>
          <w:sz w:val="30"/>
          <w:szCs w:val="30"/>
        </w:rPr>
        <w:t xml:space="preserve">  </w:t>
      </w: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</w:p>
    <w:tbl>
      <w:tblPr>
        <w:tblpPr w:vertAnchor="text" w:tblpX="303" w:tblpY="122"/>
        <w:tblW w:w="102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196"/>
        <w:gridCol w:w="5094"/>
      </w:tblGrid>
      <w:tr w:rsidR="007728C0">
        <w:trPr>
          <w:trHeight w:val="2547"/>
        </w:trPr>
        <w:tc>
          <w:tcPr>
            <w:tcW w:w="51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wordWrap w:val="0"/>
              <w:jc w:val="left"/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战略管理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房地产企业组织设计基础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房地产企业组织设计与岗位设计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房地产企业岗位设置及人员配置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计划运营管理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运营管理组织机构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计划与运营管理实务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制度、标准、流程的建设与管理</w:t>
            </w:r>
          </w:p>
        </w:tc>
        <w:tc>
          <w:tcPr>
            <w:tcW w:w="5094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wordWrap w:val="0"/>
              <w:jc w:val="left"/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项目管理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项目的综合管理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项目管理的范围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项目的时间管理与风险防范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项目的财务管理与人力资源管理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项目的风险与采购管理</w:t>
            </w:r>
          </w:p>
        </w:tc>
      </w:tr>
    </w:tbl>
    <w:p w:rsidR="007728C0" w:rsidRDefault="007728C0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</w:p>
    <w:tbl>
      <w:tblPr>
        <w:tblpPr w:vertAnchor="text" w:horzAnchor="page" w:tblpX="636" w:tblpY="943"/>
        <w:tblW w:w="1030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190"/>
        <w:gridCol w:w="5116"/>
      </w:tblGrid>
      <w:tr w:rsidR="007728C0">
        <w:trPr>
          <w:trHeight w:val="2538"/>
        </w:trPr>
        <w:tc>
          <w:tcPr>
            <w:tcW w:w="51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wordWrap w:val="0"/>
              <w:jc w:val="left"/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成本管理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房地产企业工程预结算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房地产企业全流程成本管理及案例解析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房地产企业招标采购管理与电商平台运营</w:t>
            </w:r>
          </w:p>
          <w:p w:rsidR="007728C0" w:rsidRDefault="007728C0">
            <w:pPr>
              <w:pStyle w:val="ac"/>
              <w:wordWrap w:val="0"/>
              <w:spacing w:line="360" w:lineRule="auto"/>
              <w:jc w:val="left"/>
              <w:rPr>
                <w:rFonts w:ascii="宋体" w:eastAsia="宋体" w:hAnsi="宋体"/>
                <w:sz w:val="24"/>
                <w:szCs w:val="24"/>
              </w:rPr>
            </w:pPr>
          </w:p>
        </w:tc>
        <w:tc>
          <w:tcPr>
            <w:tcW w:w="5116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wordWrap w:val="0"/>
              <w:jc w:val="left"/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人力资源管理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员工入职</w:t>
            </w:r>
            <w:r>
              <w:rPr>
                <w:rFonts w:ascii="黑体" w:eastAsia="黑体" w:hAnsi="黑体"/>
                <w:sz w:val="24"/>
                <w:szCs w:val="24"/>
              </w:rPr>
              <w:t xml:space="preserve"> </w:t>
            </w:r>
            <w:r>
              <w:rPr>
                <w:rFonts w:ascii="黑体" w:eastAsia="黑体" w:hAnsi="黑体"/>
                <w:sz w:val="24"/>
                <w:szCs w:val="24"/>
              </w:rPr>
              <w:t>在职</w:t>
            </w:r>
            <w:r>
              <w:rPr>
                <w:rFonts w:ascii="黑体" w:eastAsia="黑体" w:hAnsi="黑体"/>
                <w:sz w:val="24"/>
                <w:szCs w:val="24"/>
              </w:rPr>
              <w:t xml:space="preserve"> </w:t>
            </w:r>
            <w:r>
              <w:rPr>
                <w:rFonts w:ascii="黑体" w:eastAsia="黑体" w:hAnsi="黑体"/>
                <w:sz w:val="24"/>
                <w:szCs w:val="24"/>
              </w:rPr>
              <w:t>离职的风险控制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薪酬、社保、个税管理风险控制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新形势下员工关系管理策略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薪酬体系设计的公平性及体系设计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KPI</w:t>
            </w:r>
            <w:r>
              <w:rPr>
                <w:rFonts w:ascii="黑体" w:eastAsia="黑体" w:hAnsi="黑体"/>
                <w:sz w:val="24"/>
                <w:szCs w:val="24"/>
              </w:rPr>
              <w:t>指标的基本属性及操作中的几个基本问题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如何推行</w:t>
            </w:r>
            <w:r>
              <w:rPr>
                <w:rFonts w:ascii="黑体" w:eastAsia="黑体" w:hAnsi="黑体"/>
                <w:sz w:val="24"/>
                <w:szCs w:val="24"/>
              </w:rPr>
              <w:t>KPI</w:t>
            </w:r>
            <w:r>
              <w:rPr>
                <w:rFonts w:ascii="黑体" w:eastAsia="黑体" w:hAnsi="黑体"/>
                <w:sz w:val="24"/>
                <w:szCs w:val="24"/>
              </w:rPr>
              <w:t>与绩效管理体系</w:t>
            </w:r>
            <w:r>
              <w:rPr>
                <w:rFonts w:ascii="黑体" w:eastAsia="黑体" w:hAnsi="黑体"/>
                <w:sz w:val="24"/>
                <w:szCs w:val="24"/>
              </w:rPr>
              <w:t xml:space="preserve"> </w:t>
            </w:r>
            <w:r>
              <w:rPr>
                <w:rFonts w:ascii="黑体" w:eastAsia="黑体" w:hAnsi="黑体"/>
                <w:sz w:val="24"/>
                <w:szCs w:val="24"/>
              </w:rPr>
              <w:t>并在推行中需要解决的三个问题</w:t>
            </w:r>
          </w:p>
        </w:tc>
      </w:tr>
      <w:tr w:rsidR="007728C0">
        <w:trPr>
          <w:trHeight w:val="1364"/>
        </w:trPr>
        <w:tc>
          <w:tcPr>
            <w:tcW w:w="5190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wordWrap w:val="0"/>
              <w:jc w:val="left"/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财务管理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房地产企业从财务角度进行利润分析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如何解决土地增值税清算问题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财务报表分析进行企业利润解读</w:t>
            </w:r>
          </w:p>
        </w:tc>
        <w:tc>
          <w:tcPr>
            <w:tcW w:w="511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7728C0">
            <w:pPr>
              <w:wordWrap w:val="0"/>
              <w:spacing w:line="360" w:lineRule="auto"/>
              <w:jc w:val="left"/>
              <w:rPr>
                <w:rFonts w:ascii="宋体" w:eastAsia="宋体" w:hAnsi="宋体"/>
                <w:sz w:val="32"/>
                <w:szCs w:val="32"/>
              </w:rPr>
            </w:pPr>
          </w:p>
        </w:tc>
      </w:tr>
    </w:tbl>
    <w:p w:rsidR="007728C0" w:rsidRDefault="007728C0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</w:p>
    <w:p w:rsidR="007728C0" w:rsidRDefault="00D75305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57" behindDoc="1" locked="0" layoutInCell="1" allowOverlap="1">
                <wp:simplePos x="0" y="0"/>
                <wp:positionH relativeFrom="column">
                  <wp:posOffset>137164</wp:posOffset>
                </wp:positionH>
                <wp:positionV relativeFrom="paragraph">
                  <wp:posOffset>297185</wp:posOffset>
                </wp:positionV>
                <wp:extent cx="6844030" cy="440690"/>
                <wp:effectExtent l="0" t="0" r="13970" b="17145"/>
                <wp:wrapNone/>
                <wp:docPr id="37" name="文本框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4665" cy="4413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2">
                                <a:lumMod val="110000"/>
                                <a:tint val="67000"/>
                                <a:satMod val="105000"/>
                                <a:alpha val="8000"/>
                              </a:schemeClr>
                            </a:gs>
                            <a:gs pos="50000">
                              <a:prstClr val="red">
                                <a:alpha val="36000"/>
                              </a:prstClr>
                            </a:gs>
                            <a:gs pos="100000">
                              <a:srgbClr val="E63F41">
                                <a:alpha val="71000"/>
                              </a:srgbClr>
                            </a:gs>
                          </a:gsLst>
                          <a:lin ang="10800000" scaled="0"/>
                        </a:gradFill>
                        <a:ln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8C0" w:rsidRDefault="00D75305">
                            <w:pPr>
                              <w:jc w:val="left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模块四：新战略</w:t>
                            </w: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新格局</w:t>
                            </w: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——</w:t>
                            </w:r>
                            <w:r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  <w:t>房地产多元化开发业态</w:t>
                            </w:r>
                          </w:p>
                          <w:p w:rsidR="007728C0" w:rsidRDefault="007728C0">
                            <w:pPr>
                              <w:jc w:val="left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:rsidR="007728C0" w:rsidRDefault="007728C0">
                            <w:pPr>
                              <w:jc w:val="left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:rsidR="007728C0" w:rsidRDefault="007728C0">
                            <w:pPr>
                              <w:jc w:val="left"/>
                              <w:rPr>
                                <w:rFonts w:ascii="黑体" w:eastAsia="黑体" w:hAnsi="黑体"/>
                                <w:sz w:val="30"/>
                                <w:szCs w:val="30"/>
                              </w:rPr>
                            </w:pPr>
                          </w:p>
                          <w:p w:rsidR="007728C0" w:rsidRDefault="007728C0">
                            <w:pPr>
                              <w:wordWrap w:val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728C0" w:rsidRDefault="007728C0">
                            <w:pPr>
                              <w:wordWrap w:val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4" o:spid="_x0000_s1033" type="#_x0000_t202" style="position:absolute;margin-left:10.8pt;margin-top:23.4pt;width:538.9pt;height:34.7pt;z-index:-2516915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" fillcolor="#f3a875 [2165]" stroked="f">
                <v:fill opacity="46530f" color2="#e63f41" o:opacity2="5242f" rotate="t" angle="270" colors="0 #f7bca3;.5 red;1 #e63f41" focus="100%" type="gradient">
                  <o:fill v:ext="view" type="gradientUnscaled"/>
                </v:fill>
                <v:textbox>
                  <w:txbxContent>
                    <w:p w:rsidR="007728C0" w:rsidRDefault="00D75305">
                      <w:pPr>
                        <w:jc w:val="left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模块四：新战略</w:t>
                      </w: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新格局</w:t>
                      </w: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——</w:t>
                      </w:r>
                      <w:r>
                        <w:rPr>
                          <w:rFonts w:ascii="黑体" w:eastAsia="黑体" w:hAnsi="黑体"/>
                          <w:sz w:val="30"/>
                          <w:szCs w:val="30"/>
                        </w:rPr>
                        <w:t>房地产多元化开发业态</w:t>
                      </w:r>
                    </w:p>
                    <w:p w:rsidR="007728C0" w:rsidRDefault="007728C0">
                      <w:pPr>
                        <w:jc w:val="left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:rsidR="007728C0" w:rsidRDefault="007728C0">
                      <w:pPr>
                        <w:jc w:val="left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:rsidR="007728C0" w:rsidRDefault="007728C0">
                      <w:pPr>
                        <w:jc w:val="left"/>
                        <w:rPr>
                          <w:rFonts w:ascii="黑体" w:eastAsia="黑体" w:hAnsi="黑体"/>
                          <w:sz w:val="30"/>
                          <w:szCs w:val="30"/>
                        </w:rPr>
                      </w:pPr>
                    </w:p>
                    <w:p w:rsidR="007728C0" w:rsidRDefault="007728C0">
                      <w:pPr>
                        <w:wordWrap w:val="0"/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  <w:p w:rsidR="007728C0" w:rsidRDefault="007728C0">
                      <w:pPr>
                        <w:wordWrap w:val="0"/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vertAnchor="text" w:tblpX="333" w:tblpY="358"/>
        <w:tblW w:w="1027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068"/>
        <w:gridCol w:w="5204"/>
      </w:tblGrid>
      <w:tr w:rsidR="007728C0">
        <w:trPr>
          <w:trHeight w:val="2535"/>
        </w:trPr>
        <w:tc>
          <w:tcPr>
            <w:tcW w:w="50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wordWrap w:val="0"/>
              <w:jc w:val="left"/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旅游地产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特色小镇</w:t>
            </w:r>
            <w:r>
              <w:rPr>
                <w:rFonts w:ascii="黑体" w:eastAsia="黑体" w:hAnsi="黑体"/>
                <w:sz w:val="24"/>
                <w:szCs w:val="24"/>
              </w:rPr>
              <w:t xml:space="preserve"> </w:t>
            </w:r>
            <w:r>
              <w:rPr>
                <w:rFonts w:ascii="黑体" w:eastAsia="黑体" w:hAnsi="黑体"/>
                <w:sz w:val="24"/>
                <w:szCs w:val="24"/>
              </w:rPr>
              <w:t>产业新城的案例解析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城镇化新生态及产业新城打造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旅游地产与自然景区的有机结合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哪些城市可做特色小镇</w:t>
            </w:r>
            <w:r>
              <w:rPr>
                <w:rFonts w:ascii="黑体" w:eastAsia="黑体" w:hAnsi="黑体"/>
                <w:sz w:val="24"/>
                <w:szCs w:val="24"/>
              </w:rPr>
              <w:t xml:space="preserve"> </w:t>
            </w:r>
            <w:r>
              <w:rPr>
                <w:rFonts w:ascii="黑体" w:eastAsia="黑体" w:hAnsi="黑体"/>
                <w:sz w:val="24"/>
                <w:szCs w:val="24"/>
              </w:rPr>
              <w:t>旅游地产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特色小镇概念界定与解读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特色小镇的商业规划地位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宋体" w:eastAsia="宋体" w:hAnsi="宋体"/>
                <w:sz w:val="32"/>
                <w:szCs w:val="32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特色小镇的商业招商方式</w:t>
            </w:r>
          </w:p>
        </w:tc>
        <w:tc>
          <w:tcPr>
            <w:tcW w:w="5204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wordWrap w:val="0"/>
              <w:jc w:val="left"/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养老地产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养老地产商业模式与创新设计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中国养老地产的现状及最新政策解读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养老地产的投融资理念及设计理念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宋体" w:eastAsia="宋体" w:hAnsi="宋体"/>
                <w:sz w:val="32"/>
                <w:szCs w:val="32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国内外成功养老地产案例解析</w:t>
            </w:r>
          </w:p>
        </w:tc>
      </w:tr>
      <w:tr w:rsidR="007728C0">
        <w:trPr>
          <w:trHeight w:val="1940"/>
        </w:trPr>
        <w:tc>
          <w:tcPr>
            <w:tcW w:w="506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wordWrap w:val="0"/>
              <w:jc w:val="left"/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商业地产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商业地产宏观经济与商业地产开发战略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商业地产项目拿地与定位分析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商业地产营销策划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商业地产建筑规划设计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商业地产纳税筹划与运营管理</w:t>
            </w:r>
          </w:p>
        </w:tc>
        <w:tc>
          <w:tcPr>
            <w:tcW w:w="520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000000" w:fill="auto"/>
            <w:tcMar>
              <w:left w:w="84" w:type="dxa"/>
              <w:right w:w="84" w:type="dxa"/>
            </w:tcMar>
          </w:tcPr>
          <w:p w:rsidR="007728C0" w:rsidRDefault="00D75305">
            <w:pPr>
              <w:pStyle w:val="ac"/>
              <w:wordWrap w:val="0"/>
              <w:jc w:val="left"/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工业地产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中国工业地产发展现状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工业地产的定位与运营模式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工业地产的投融资策略分析</w:t>
            </w:r>
          </w:p>
          <w:p w:rsidR="007728C0" w:rsidRDefault="007728C0">
            <w:pPr>
              <w:pStyle w:val="ac"/>
              <w:wordWrap w:val="0"/>
              <w:spacing w:line="360" w:lineRule="auto"/>
              <w:jc w:val="left"/>
              <w:rPr>
                <w:rFonts w:ascii="宋体" w:eastAsia="宋体" w:hAnsi="宋体"/>
                <w:sz w:val="32"/>
                <w:szCs w:val="32"/>
              </w:rPr>
            </w:pPr>
          </w:p>
        </w:tc>
      </w:tr>
    </w:tbl>
    <w:p w:rsidR="007728C0" w:rsidRDefault="007728C0">
      <w:pPr>
        <w:jc w:val="left"/>
        <w:rPr>
          <w:rFonts w:ascii="黑体" w:eastAsia="黑体" w:hAnsi="黑体"/>
          <w:b/>
          <w:color w:val="C00000"/>
          <w:sz w:val="52"/>
          <w:szCs w:val="52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tbl>
      <w:tblPr>
        <w:tblpPr w:vertAnchor="text" w:tblpX="342" w:tblpY="75"/>
        <w:tblW w:w="10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6"/>
        <w:gridCol w:w="5184"/>
      </w:tblGrid>
      <w:tr w:rsidR="007728C0">
        <w:trPr>
          <w:trHeight w:val="1117"/>
        </w:trPr>
        <w:tc>
          <w:tcPr>
            <w:tcW w:w="5106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  <w:tl2br w:val="nil"/>
              <w:tr2bl w:val="nil"/>
            </w:tcBorders>
            <w:vAlign w:val="center"/>
          </w:tcPr>
          <w:p w:rsidR="007728C0" w:rsidRDefault="00D75305">
            <w:pPr>
              <w:pStyle w:val="ac"/>
              <w:wordWrap w:val="0"/>
              <w:jc w:val="left"/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</w:pPr>
            <w:r>
              <w:rPr>
                <w:rStyle w:val="a7"/>
                <w:rFonts w:ascii="黑体" w:eastAsia="黑体" w:hAnsi="黑体"/>
                <w:color w:val="C00000"/>
                <w:sz w:val="24"/>
                <w:szCs w:val="24"/>
              </w:rPr>
              <w:t>文化地产</w:t>
            </w:r>
          </w:p>
          <w:p w:rsidR="007728C0" w:rsidRDefault="00D75305">
            <w:pPr>
              <w:pStyle w:val="ac"/>
              <w:wordWrap w:val="0"/>
              <w:spacing w:line="0" w:lineRule="atLeast"/>
              <w:jc w:val="left"/>
              <w:rPr>
                <w:rFonts w:ascii="黑体" w:eastAsia="黑体" w:hAnsi="黑体"/>
                <w:sz w:val="24"/>
                <w:szCs w:val="24"/>
              </w:rPr>
            </w:pPr>
            <w:r>
              <w:rPr>
                <w:rFonts w:ascii="黑体" w:eastAsia="黑体" w:hAnsi="黑体"/>
                <w:sz w:val="24"/>
                <w:szCs w:val="24"/>
              </w:rPr>
              <w:t>文化地产的商业模式与设计理念</w:t>
            </w:r>
          </w:p>
          <w:p w:rsidR="007728C0" w:rsidRDefault="00D75305">
            <w:pPr>
              <w:jc w:val="left"/>
              <w:rPr>
                <w:rFonts w:ascii="黑体" w:eastAsia="黑体" w:hAnsi="黑体"/>
                <w:b/>
                <w:color w:val="FF0000"/>
                <w:sz w:val="32"/>
                <w:szCs w:val="32"/>
              </w:rPr>
            </w:pPr>
            <w:r>
              <w:rPr>
                <w:rFonts w:ascii="黑体" w:eastAsia="黑体" w:hAnsi="黑体"/>
              </w:rPr>
              <w:t>文化地产的案例分析</w:t>
            </w:r>
          </w:p>
        </w:tc>
        <w:tc>
          <w:tcPr>
            <w:tcW w:w="5184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  <w:tl2br w:val="nil"/>
              <w:tr2bl w:val="nil"/>
            </w:tcBorders>
            <w:vAlign w:val="center"/>
          </w:tcPr>
          <w:p w:rsidR="007728C0" w:rsidRDefault="007728C0">
            <w:pPr>
              <w:jc w:val="left"/>
              <w:rPr>
                <w:rFonts w:ascii="黑体" w:eastAsia="黑体" w:hAnsi="黑体"/>
                <w:b/>
                <w:sz w:val="52"/>
                <w:szCs w:val="52"/>
              </w:rPr>
            </w:pPr>
          </w:p>
        </w:tc>
      </w:tr>
    </w:tbl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6"/>
          <w:szCs w:val="36"/>
        </w:rPr>
      </w:pPr>
    </w:p>
    <w:p w:rsidR="007728C0" w:rsidRDefault="00D75305">
      <w:pPr>
        <w:spacing w:line="560" w:lineRule="exact"/>
        <w:jc w:val="left"/>
        <w:rPr>
          <w:rFonts w:ascii="黑体" w:eastAsia="黑体" w:hAnsi="黑体"/>
          <w:b/>
          <w:color w:val="C00000"/>
          <w:sz w:val="36"/>
          <w:szCs w:val="36"/>
        </w:rPr>
      </w:pPr>
      <w:r>
        <w:rPr>
          <w:rFonts w:ascii="黑体" w:eastAsia="黑体" w:hAnsi="黑体"/>
          <w:b/>
          <w:color w:val="C00000"/>
          <w:sz w:val="36"/>
          <w:szCs w:val="36"/>
        </w:rPr>
        <w:t>往期曾用师资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李</w:t>
      </w:r>
      <w:r>
        <w:rPr>
          <w:rFonts w:ascii="黑体" w:eastAsia="黑体" w:hAnsi="黑体"/>
          <w:sz w:val="30"/>
          <w:szCs w:val="30"/>
        </w:rPr>
        <w:t xml:space="preserve">  </w:t>
      </w:r>
      <w:r>
        <w:rPr>
          <w:rFonts w:ascii="黑体" w:eastAsia="黑体" w:hAnsi="黑体"/>
          <w:sz w:val="30"/>
          <w:szCs w:val="30"/>
        </w:rPr>
        <w:t>忠</w:t>
      </w:r>
      <w:r>
        <w:rPr>
          <w:rFonts w:ascii="黑体" w:eastAsia="黑体" w:hAnsi="黑体"/>
          <w:sz w:val="30"/>
          <w:szCs w:val="30"/>
        </w:rPr>
        <w:t xml:space="preserve">    </w:t>
      </w:r>
      <w:r>
        <w:rPr>
          <w:rFonts w:ascii="黑体" w:eastAsia="黑体" w:hAnsi="黑体"/>
          <w:sz w:val="30"/>
          <w:szCs w:val="30"/>
        </w:rPr>
        <w:t>华高莱斯国际顾问公司总经理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郑锦桥</w:t>
      </w:r>
      <w:r>
        <w:rPr>
          <w:rFonts w:ascii="黑体" w:eastAsia="黑体" w:hAnsi="黑体"/>
          <w:sz w:val="30"/>
          <w:szCs w:val="30"/>
        </w:rPr>
        <w:t xml:space="preserve">    </w:t>
      </w:r>
      <w:r>
        <w:rPr>
          <w:rFonts w:ascii="黑体" w:eastAsia="黑体" w:hAnsi="黑体"/>
          <w:sz w:val="30"/>
          <w:szCs w:val="30"/>
        </w:rPr>
        <w:t>嘉富诚股权投资基金管理有限公司</w:t>
      </w:r>
      <w:r>
        <w:rPr>
          <w:rFonts w:ascii="黑体" w:eastAsia="黑体" w:hAnsi="黑体"/>
          <w:sz w:val="30"/>
          <w:szCs w:val="30"/>
        </w:rPr>
        <w:t>    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许豫宏</w:t>
      </w:r>
      <w:r>
        <w:rPr>
          <w:rFonts w:ascii="黑体" w:eastAsia="黑体" w:hAnsi="黑体"/>
          <w:sz w:val="30"/>
          <w:szCs w:val="30"/>
        </w:rPr>
        <w:t xml:space="preserve">    </w:t>
      </w:r>
      <w:r>
        <w:rPr>
          <w:rFonts w:ascii="黑体" w:eastAsia="黑体" w:hAnsi="黑体"/>
          <w:sz w:val="30"/>
          <w:szCs w:val="30"/>
        </w:rPr>
        <w:t>天津商业大学硕士研究生导师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张</w:t>
      </w:r>
      <w:r>
        <w:rPr>
          <w:rFonts w:ascii="黑体" w:eastAsia="黑体" w:hAnsi="黑体"/>
          <w:sz w:val="30"/>
          <w:szCs w:val="30"/>
        </w:rPr>
        <w:t xml:space="preserve">  </w:t>
      </w:r>
      <w:r>
        <w:rPr>
          <w:rFonts w:ascii="黑体" w:eastAsia="黑体" w:hAnsi="黑体"/>
          <w:sz w:val="30"/>
          <w:szCs w:val="30"/>
        </w:rPr>
        <w:t>飙</w:t>
      </w:r>
      <w:r>
        <w:rPr>
          <w:rFonts w:ascii="黑体" w:eastAsia="黑体" w:hAnsi="黑体"/>
          <w:sz w:val="30"/>
          <w:szCs w:val="30"/>
        </w:rPr>
        <w:t xml:space="preserve">    </w:t>
      </w:r>
      <w:r>
        <w:rPr>
          <w:rFonts w:ascii="黑体" w:eastAsia="黑体" w:hAnsi="黑体"/>
          <w:sz w:val="30"/>
          <w:szCs w:val="30"/>
        </w:rPr>
        <w:t>易信城市与产业研究院院长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李记有</w:t>
      </w:r>
      <w:r>
        <w:rPr>
          <w:rFonts w:ascii="黑体" w:eastAsia="黑体" w:hAnsi="黑体"/>
          <w:sz w:val="30"/>
          <w:szCs w:val="30"/>
        </w:rPr>
        <w:t xml:space="preserve">    </w:t>
      </w:r>
      <w:r>
        <w:rPr>
          <w:rFonts w:ascii="黑体" w:eastAsia="黑体" w:hAnsi="黑体"/>
          <w:sz w:val="30"/>
          <w:szCs w:val="30"/>
        </w:rPr>
        <w:t>税务筹划实战运作专家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清华大学税务筹划课程特聘教授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高</w:t>
      </w:r>
      <w:r>
        <w:rPr>
          <w:rFonts w:ascii="黑体" w:eastAsia="黑体" w:hAnsi="黑体"/>
          <w:sz w:val="30"/>
          <w:szCs w:val="30"/>
        </w:rPr>
        <w:t xml:space="preserve">  </w:t>
      </w:r>
      <w:r>
        <w:rPr>
          <w:rFonts w:ascii="黑体" w:eastAsia="黑体" w:hAnsi="黑体"/>
          <w:sz w:val="30"/>
          <w:szCs w:val="30"/>
        </w:rPr>
        <w:t>志</w:t>
      </w:r>
      <w:r>
        <w:rPr>
          <w:rFonts w:ascii="黑体" w:eastAsia="黑体" w:hAnsi="黑体"/>
          <w:sz w:val="30"/>
          <w:szCs w:val="30"/>
        </w:rPr>
        <w:t xml:space="preserve">    </w:t>
      </w:r>
      <w:r>
        <w:rPr>
          <w:rFonts w:ascii="黑体" w:eastAsia="黑体" w:hAnsi="黑体"/>
          <w:sz w:val="30"/>
          <w:szCs w:val="30"/>
        </w:rPr>
        <w:t>清华大学</w:t>
      </w:r>
      <w:r>
        <w:rPr>
          <w:rFonts w:ascii="黑体" w:eastAsia="黑体" w:hAnsi="黑体"/>
          <w:sz w:val="30"/>
          <w:szCs w:val="30"/>
        </w:rPr>
        <w:t>EMBA</w:t>
      </w:r>
      <w:r>
        <w:rPr>
          <w:rFonts w:ascii="黑体" w:eastAsia="黑体" w:hAnsi="黑体"/>
          <w:sz w:val="30"/>
          <w:szCs w:val="30"/>
        </w:rPr>
        <w:t>特聘教授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中国房地产研究会副会长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张志东</w:t>
      </w:r>
      <w:r>
        <w:rPr>
          <w:rFonts w:ascii="黑体" w:eastAsia="黑体" w:hAnsi="黑体"/>
          <w:sz w:val="30"/>
          <w:szCs w:val="30"/>
        </w:rPr>
        <w:t xml:space="preserve">    </w:t>
      </w:r>
      <w:r>
        <w:rPr>
          <w:rFonts w:ascii="黑体" w:eastAsia="黑体" w:hAnsi="黑体"/>
          <w:sz w:val="30"/>
          <w:szCs w:val="30"/>
        </w:rPr>
        <w:t>房地产策划专家，实战型商业地产操盘专家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清华大学</w:t>
      </w:r>
      <w:r>
        <w:rPr>
          <w:rFonts w:ascii="黑体" w:eastAsia="黑体" w:hAnsi="黑体"/>
          <w:sz w:val="30"/>
          <w:szCs w:val="30"/>
        </w:rPr>
        <w:t>EMBA</w:t>
      </w:r>
      <w:r>
        <w:rPr>
          <w:rFonts w:ascii="黑体" w:eastAsia="黑体" w:hAnsi="黑体"/>
          <w:sz w:val="30"/>
          <w:szCs w:val="30"/>
        </w:rPr>
        <w:t>特聘教授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矫培民</w:t>
      </w:r>
      <w:r>
        <w:rPr>
          <w:rFonts w:ascii="黑体" w:eastAsia="黑体" w:hAnsi="黑体"/>
          <w:sz w:val="30"/>
          <w:szCs w:val="30"/>
        </w:rPr>
        <w:t xml:space="preserve">    </w:t>
      </w:r>
      <w:r>
        <w:rPr>
          <w:rFonts w:ascii="黑体" w:eastAsia="黑体" w:hAnsi="黑体"/>
          <w:sz w:val="30"/>
          <w:szCs w:val="30"/>
        </w:rPr>
        <w:t>著名房地产领域实践派专家、职业培训师实战派专家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张晓丽</w:t>
      </w:r>
      <w:r>
        <w:rPr>
          <w:rFonts w:ascii="黑体" w:eastAsia="黑体" w:hAnsi="黑体"/>
          <w:sz w:val="30"/>
          <w:szCs w:val="30"/>
        </w:rPr>
        <w:t xml:space="preserve">     </w:t>
      </w:r>
      <w:r>
        <w:rPr>
          <w:rFonts w:ascii="黑体" w:eastAsia="黑体" w:hAnsi="黑体"/>
          <w:sz w:val="30"/>
          <w:szCs w:val="30"/>
        </w:rPr>
        <w:t>清华大学特聘教授从事融资及上市策划、投融资及法律事务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张占斌</w:t>
      </w:r>
      <w:r>
        <w:rPr>
          <w:rFonts w:ascii="黑体" w:eastAsia="黑体" w:hAnsi="黑体"/>
          <w:sz w:val="30"/>
          <w:szCs w:val="30"/>
        </w:rPr>
        <w:t xml:space="preserve">     </w:t>
      </w:r>
      <w:r>
        <w:rPr>
          <w:rFonts w:ascii="黑体" w:eastAsia="黑体" w:hAnsi="黑体"/>
          <w:sz w:val="30"/>
          <w:szCs w:val="30"/>
        </w:rPr>
        <w:t>被业界称为</w:t>
      </w:r>
      <w:r>
        <w:rPr>
          <w:rFonts w:ascii="黑体" w:eastAsia="黑体" w:hAnsi="黑体"/>
          <w:sz w:val="30"/>
          <w:szCs w:val="30"/>
        </w:rPr>
        <w:t>"</w:t>
      </w:r>
      <w:r>
        <w:rPr>
          <w:rFonts w:ascii="黑体" w:eastAsia="黑体" w:hAnsi="黑体"/>
          <w:sz w:val="30"/>
          <w:szCs w:val="30"/>
        </w:rPr>
        <w:t>中小企业融资及上市策划第一人</w:t>
      </w:r>
      <w:r>
        <w:rPr>
          <w:rFonts w:ascii="黑体" w:eastAsia="黑体" w:hAnsi="黑体"/>
          <w:sz w:val="30"/>
          <w:szCs w:val="30"/>
        </w:rPr>
        <w:t>"</w:t>
      </w:r>
      <w:r>
        <w:rPr>
          <w:rFonts w:ascii="黑体" w:eastAsia="黑体" w:hAnsi="黑体"/>
          <w:sz w:val="30"/>
          <w:szCs w:val="30"/>
        </w:rPr>
        <w:t>。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余</w:t>
      </w:r>
      <w:r>
        <w:rPr>
          <w:rFonts w:ascii="黑体" w:eastAsia="黑体" w:hAnsi="黑体"/>
          <w:sz w:val="30"/>
          <w:szCs w:val="30"/>
        </w:rPr>
        <w:t xml:space="preserve">  </w:t>
      </w:r>
      <w:r>
        <w:rPr>
          <w:rFonts w:ascii="黑体" w:eastAsia="黑体" w:hAnsi="黑体"/>
          <w:sz w:val="30"/>
          <w:szCs w:val="30"/>
        </w:rPr>
        <w:t>斌</w:t>
      </w:r>
      <w:r>
        <w:rPr>
          <w:rFonts w:ascii="黑体" w:eastAsia="黑体" w:hAnsi="黑体"/>
          <w:sz w:val="30"/>
          <w:szCs w:val="30"/>
        </w:rPr>
        <w:t xml:space="preserve">     </w:t>
      </w:r>
      <w:r>
        <w:rPr>
          <w:rFonts w:ascii="黑体" w:eastAsia="黑体" w:hAnsi="黑体"/>
          <w:sz w:val="30"/>
          <w:szCs w:val="30"/>
        </w:rPr>
        <w:t>国务院发展研究中心宏观经济研究部部长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张占斌</w:t>
      </w:r>
      <w:r>
        <w:rPr>
          <w:rFonts w:ascii="黑体" w:eastAsia="黑体" w:hAnsi="黑体"/>
          <w:sz w:val="30"/>
          <w:szCs w:val="30"/>
        </w:rPr>
        <w:t xml:space="preserve">     </w:t>
      </w:r>
      <w:r>
        <w:rPr>
          <w:rFonts w:ascii="黑体" w:eastAsia="黑体" w:hAnsi="黑体"/>
          <w:sz w:val="30"/>
          <w:szCs w:val="30"/>
        </w:rPr>
        <w:t>国家行政学院经济学部部长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冯</w:t>
      </w:r>
      <w:r>
        <w:rPr>
          <w:rFonts w:ascii="黑体" w:eastAsia="黑体" w:hAnsi="黑体"/>
          <w:sz w:val="30"/>
          <w:szCs w:val="30"/>
        </w:rPr>
        <w:t xml:space="preserve">  </w:t>
      </w:r>
      <w:r>
        <w:rPr>
          <w:rFonts w:ascii="黑体" w:eastAsia="黑体" w:hAnsi="黑体"/>
          <w:sz w:val="30"/>
          <w:szCs w:val="30"/>
        </w:rPr>
        <w:t>科</w:t>
      </w:r>
      <w:r>
        <w:rPr>
          <w:rFonts w:ascii="黑体" w:eastAsia="黑体" w:hAnsi="黑体"/>
          <w:sz w:val="30"/>
          <w:szCs w:val="30"/>
        </w:rPr>
        <w:t xml:space="preserve">     </w:t>
      </w:r>
      <w:r>
        <w:rPr>
          <w:rFonts w:ascii="黑体" w:eastAsia="黑体" w:hAnsi="黑体"/>
          <w:sz w:val="30"/>
          <w:szCs w:val="30"/>
        </w:rPr>
        <w:t>北大经济学院经济所房地产金融中心主任，教授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贾奕琛</w:t>
      </w:r>
      <w:r>
        <w:rPr>
          <w:rFonts w:ascii="黑体" w:eastAsia="黑体" w:hAnsi="黑体"/>
          <w:sz w:val="30"/>
          <w:szCs w:val="30"/>
        </w:rPr>
        <w:t xml:space="preserve">      </w:t>
      </w:r>
      <w:r>
        <w:rPr>
          <w:rFonts w:ascii="黑体" w:eastAsia="黑体" w:hAnsi="黑体"/>
          <w:sz w:val="30"/>
          <w:szCs w:val="30"/>
        </w:rPr>
        <w:t>国牛投资公司董事长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陈</w:t>
      </w:r>
      <w:r>
        <w:rPr>
          <w:rFonts w:ascii="黑体" w:eastAsia="黑体" w:hAnsi="黑体"/>
          <w:sz w:val="30"/>
          <w:szCs w:val="30"/>
        </w:rPr>
        <w:t xml:space="preserve">  </w:t>
      </w:r>
      <w:r>
        <w:rPr>
          <w:rFonts w:ascii="黑体" w:eastAsia="黑体" w:hAnsi="黑体"/>
          <w:sz w:val="30"/>
          <w:szCs w:val="30"/>
        </w:rPr>
        <w:t>伟</w:t>
      </w:r>
      <w:r>
        <w:rPr>
          <w:rFonts w:ascii="黑体" w:eastAsia="黑体" w:hAnsi="黑体"/>
          <w:sz w:val="30"/>
          <w:szCs w:val="30"/>
        </w:rPr>
        <w:t xml:space="preserve">     </w:t>
      </w:r>
      <w:r>
        <w:rPr>
          <w:rFonts w:ascii="黑体" w:eastAsia="黑体" w:hAnsi="黑体"/>
          <w:sz w:val="30"/>
          <w:szCs w:val="30"/>
        </w:rPr>
        <w:t>《物业管理的本质》一书的作者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徐</w:t>
      </w:r>
      <w:r>
        <w:rPr>
          <w:rFonts w:ascii="黑体" w:eastAsia="黑体" w:hAnsi="黑体"/>
          <w:sz w:val="30"/>
          <w:szCs w:val="30"/>
        </w:rPr>
        <w:t xml:space="preserve">  </w:t>
      </w:r>
      <w:r>
        <w:rPr>
          <w:rFonts w:ascii="黑体" w:eastAsia="黑体" w:hAnsi="黑体"/>
          <w:sz w:val="30"/>
          <w:szCs w:val="30"/>
        </w:rPr>
        <w:t>华</w:t>
      </w:r>
      <w:r>
        <w:rPr>
          <w:rFonts w:ascii="黑体" w:eastAsia="黑体" w:hAnsi="黑体"/>
          <w:sz w:val="30"/>
          <w:szCs w:val="30"/>
        </w:rPr>
        <w:t xml:space="preserve">      </w:t>
      </w:r>
      <w:r>
        <w:rPr>
          <w:rFonts w:ascii="黑体" w:eastAsia="黑体" w:hAnsi="黑体"/>
          <w:sz w:val="30"/>
          <w:szCs w:val="30"/>
        </w:rPr>
        <w:t>清华大学软件学院教授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吕廷杰</w:t>
      </w:r>
      <w:r>
        <w:rPr>
          <w:rFonts w:ascii="黑体" w:eastAsia="黑体" w:hAnsi="黑体"/>
          <w:sz w:val="30"/>
          <w:szCs w:val="30"/>
        </w:rPr>
        <w:t xml:space="preserve">      </w:t>
      </w:r>
      <w:r>
        <w:rPr>
          <w:rFonts w:ascii="黑体" w:eastAsia="黑体" w:hAnsi="黑体"/>
          <w:sz w:val="30"/>
          <w:szCs w:val="30"/>
        </w:rPr>
        <w:t>北京邮电大学</w:t>
      </w:r>
      <w:r>
        <w:rPr>
          <w:rFonts w:ascii="黑体" w:eastAsia="黑体" w:hAnsi="黑体"/>
          <w:sz w:val="30"/>
          <w:szCs w:val="30"/>
        </w:rPr>
        <w:t>教授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尹鸿玺</w:t>
      </w:r>
      <w:r>
        <w:rPr>
          <w:rFonts w:ascii="黑体" w:eastAsia="黑体" w:hAnsi="黑体"/>
          <w:sz w:val="30"/>
          <w:szCs w:val="30"/>
        </w:rPr>
        <w:t xml:space="preserve">      </w:t>
      </w:r>
      <w:r>
        <w:rPr>
          <w:rFonts w:ascii="黑体" w:eastAsia="黑体" w:hAnsi="黑体"/>
          <w:sz w:val="30"/>
          <w:szCs w:val="30"/>
        </w:rPr>
        <w:t>美国圣路易斯华盛顿大学副教授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宋</w:t>
      </w:r>
      <w:r>
        <w:rPr>
          <w:rFonts w:ascii="黑体" w:eastAsia="黑体" w:hAnsi="黑体"/>
          <w:sz w:val="30"/>
          <w:szCs w:val="30"/>
        </w:rPr>
        <w:t xml:space="preserve">  </w:t>
      </w:r>
      <w:r>
        <w:rPr>
          <w:rFonts w:ascii="黑体" w:eastAsia="黑体" w:hAnsi="黑体"/>
          <w:sz w:val="30"/>
          <w:szCs w:val="30"/>
        </w:rPr>
        <w:t>兵</w:t>
      </w:r>
      <w:r>
        <w:rPr>
          <w:rFonts w:ascii="黑体" w:eastAsia="黑体" w:hAnsi="黑体"/>
          <w:sz w:val="30"/>
          <w:szCs w:val="30"/>
        </w:rPr>
        <w:t xml:space="preserve">      </w:t>
      </w:r>
      <w:r>
        <w:rPr>
          <w:rFonts w:ascii="黑体" w:eastAsia="黑体" w:hAnsi="黑体"/>
          <w:sz w:val="30"/>
          <w:szCs w:val="30"/>
        </w:rPr>
        <w:t>清华大学建筑设计院院长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倪鹏飞</w:t>
      </w:r>
      <w:r>
        <w:rPr>
          <w:rFonts w:ascii="黑体" w:eastAsia="黑体" w:hAnsi="黑体"/>
          <w:sz w:val="30"/>
          <w:szCs w:val="30"/>
        </w:rPr>
        <w:t xml:space="preserve">      </w:t>
      </w:r>
      <w:r>
        <w:rPr>
          <w:rFonts w:ascii="黑体" w:eastAsia="黑体" w:hAnsi="黑体"/>
          <w:sz w:val="30"/>
          <w:szCs w:val="30"/>
        </w:rPr>
        <w:t>社科院城市与竞争力研究中心主任、城市与房地产研究室主任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乔润令</w:t>
      </w:r>
      <w:r>
        <w:rPr>
          <w:rFonts w:ascii="黑体" w:eastAsia="黑体" w:hAnsi="黑体"/>
          <w:sz w:val="30"/>
          <w:szCs w:val="30"/>
        </w:rPr>
        <w:t xml:space="preserve">      </w:t>
      </w:r>
      <w:r>
        <w:rPr>
          <w:rFonts w:ascii="黑体" w:eastAsia="黑体" w:hAnsi="黑体"/>
          <w:sz w:val="30"/>
          <w:szCs w:val="30"/>
        </w:rPr>
        <w:t>国家发改委城市和小城镇改革发展中心副主任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姜晓刚</w:t>
      </w:r>
      <w:r>
        <w:rPr>
          <w:rFonts w:ascii="黑体" w:eastAsia="黑体" w:hAnsi="黑体"/>
          <w:sz w:val="30"/>
          <w:szCs w:val="30"/>
        </w:rPr>
        <w:t xml:space="preserve">      </w:t>
      </w:r>
      <w:r>
        <w:rPr>
          <w:rFonts w:ascii="黑体" w:eastAsia="黑体" w:hAnsi="黑体"/>
          <w:sz w:val="30"/>
          <w:szCs w:val="30"/>
        </w:rPr>
        <w:t>南方设计院副院长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lastRenderedPageBreak/>
        <w:t>甘圣宏</w:t>
      </w:r>
      <w:r>
        <w:rPr>
          <w:rFonts w:ascii="黑体" w:eastAsia="黑体" w:hAnsi="黑体"/>
          <w:sz w:val="30"/>
          <w:szCs w:val="30"/>
        </w:rPr>
        <w:t xml:space="preserve">      </w:t>
      </w:r>
      <w:r>
        <w:rPr>
          <w:rFonts w:ascii="黑体" w:eastAsia="黑体" w:hAnsi="黑体"/>
          <w:sz w:val="30"/>
          <w:szCs w:val="30"/>
        </w:rPr>
        <w:t>君亭酒店管理股份有限公司执行总裁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洪清华</w:t>
      </w:r>
      <w:r>
        <w:rPr>
          <w:rFonts w:ascii="黑体" w:eastAsia="黑体" w:hAnsi="黑体"/>
          <w:sz w:val="30"/>
          <w:szCs w:val="30"/>
        </w:rPr>
        <w:t xml:space="preserve">      </w:t>
      </w:r>
      <w:r>
        <w:rPr>
          <w:rFonts w:ascii="黑体" w:eastAsia="黑体" w:hAnsi="黑体"/>
          <w:sz w:val="30"/>
          <w:szCs w:val="30"/>
        </w:rPr>
        <w:t>景域国际旅游运营集团董事长、驴妈妈董事长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段博惠</w:t>
      </w:r>
      <w:r>
        <w:rPr>
          <w:rFonts w:ascii="黑体" w:eastAsia="黑体" w:hAnsi="黑体"/>
          <w:sz w:val="30"/>
          <w:szCs w:val="30"/>
        </w:rPr>
        <w:t xml:space="preserve">      </w:t>
      </w:r>
      <w:r>
        <w:rPr>
          <w:rFonts w:ascii="黑体" w:eastAsia="黑体" w:hAnsi="黑体"/>
          <w:sz w:val="30"/>
          <w:szCs w:val="30"/>
        </w:rPr>
        <w:t>北京博达惠恩知识产权服务公司董事长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李</w:t>
      </w:r>
      <w:r>
        <w:rPr>
          <w:rFonts w:ascii="黑体" w:eastAsia="黑体" w:hAnsi="黑体"/>
          <w:sz w:val="30"/>
          <w:szCs w:val="30"/>
        </w:rPr>
        <w:t xml:space="preserve">  </w:t>
      </w:r>
      <w:r>
        <w:rPr>
          <w:rFonts w:ascii="黑体" w:eastAsia="黑体" w:hAnsi="黑体"/>
          <w:sz w:val="30"/>
          <w:szCs w:val="30"/>
        </w:rPr>
        <w:t>铁</w:t>
      </w:r>
      <w:r>
        <w:rPr>
          <w:rFonts w:ascii="黑体" w:eastAsia="黑体" w:hAnsi="黑体"/>
          <w:sz w:val="30"/>
          <w:szCs w:val="30"/>
        </w:rPr>
        <w:t xml:space="preserve">      </w:t>
      </w:r>
      <w:r>
        <w:rPr>
          <w:rFonts w:ascii="黑体" w:eastAsia="黑体" w:hAnsi="黑体"/>
          <w:sz w:val="30"/>
          <w:szCs w:val="30"/>
        </w:rPr>
        <w:t>原国家发展改革委员会城市和小城镇改革发展中心主任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李振一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 xml:space="preserve">     </w:t>
      </w:r>
      <w:r>
        <w:rPr>
          <w:rFonts w:ascii="黑体" w:eastAsia="黑体" w:hAnsi="黑体"/>
          <w:sz w:val="30"/>
          <w:szCs w:val="30"/>
        </w:rPr>
        <w:t>北京大学国家治理研究院主任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魏</w:t>
      </w:r>
      <w:r>
        <w:rPr>
          <w:rFonts w:ascii="黑体" w:eastAsia="黑体" w:hAnsi="黑体"/>
          <w:sz w:val="30"/>
          <w:szCs w:val="30"/>
        </w:rPr>
        <w:t xml:space="preserve">  </w:t>
      </w:r>
      <w:r>
        <w:rPr>
          <w:rFonts w:ascii="黑体" w:eastAsia="黑体" w:hAnsi="黑体"/>
          <w:sz w:val="30"/>
          <w:szCs w:val="30"/>
        </w:rPr>
        <w:t>强</w:t>
      </w:r>
      <w:r>
        <w:rPr>
          <w:rFonts w:ascii="黑体" w:eastAsia="黑体" w:hAnsi="黑体"/>
          <w:sz w:val="30"/>
          <w:szCs w:val="30"/>
        </w:rPr>
        <w:t xml:space="preserve">      </w:t>
      </w:r>
      <w:r>
        <w:rPr>
          <w:rFonts w:ascii="黑体" w:eastAsia="黑体" w:hAnsi="黑体"/>
          <w:sz w:val="30"/>
          <w:szCs w:val="30"/>
        </w:rPr>
        <w:t>阿里巴巴国际事业部高级客户经理</w:t>
      </w:r>
    </w:p>
    <w:p w:rsidR="007728C0" w:rsidRDefault="00D75305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苏明铭</w:t>
      </w:r>
      <w:r>
        <w:rPr>
          <w:rFonts w:ascii="黑体" w:eastAsia="黑体" w:hAnsi="黑体"/>
          <w:sz w:val="30"/>
          <w:szCs w:val="30"/>
        </w:rPr>
        <w:t xml:space="preserve">     </w:t>
      </w:r>
      <w:r>
        <w:rPr>
          <w:rFonts w:ascii="黑体" w:eastAsia="黑体" w:hAnsi="黑体"/>
          <w:sz w:val="30"/>
          <w:szCs w:val="30"/>
        </w:rPr>
        <w:t>中清互联（北京）网络科技有限公司总裁</w:t>
      </w:r>
    </w:p>
    <w:p w:rsidR="007728C0" w:rsidRDefault="007728C0">
      <w:pPr>
        <w:spacing w:line="560" w:lineRule="exact"/>
        <w:ind w:firstLine="601"/>
        <w:jc w:val="left"/>
        <w:rPr>
          <w:rFonts w:ascii="黑体" w:eastAsia="黑体" w:hAnsi="黑体"/>
          <w:sz w:val="30"/>
          <w:szCs w:val="30"/>
        </w:rPr>
      </w:pPr>
    </w:p>
    <w:p w:rsidR="007728C0" w:rsidRDefault="00D75305">
      <w:pPr>
        <w:jc w:val="left"/>
        <w:rPr>
          <w:rFonts w:ascii="黑体" w:eastAsia="黑体" w:hAnsi="黑体"/>
          <w:b/>
          <w:sz w:val="36"/>
          <w:szCs w:val="3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58" behindDoc="1" locked="0" layoutInCell="1" allowOverlap="1">
                <wp:simplePos x="0" y="0"/>
                <wp:positionH relativeFrom="column">
                  <wp:posOffset>389260</wp:posOffset>
                </wp:positionH>
                <wp:positionV relativeFrom="paragraph">
                  <wp:posOffset>412754</wp:posOffset>
                </wp:positionV>
                <wp:extent cx="6605905" cy="17780"/>
                <wp:effectExtent l="0" t="0" r="16510" b="25400"/>
                <wp:wrapNone/>
                <wp:docPr id="40" name="直线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06540" cy="18415"/>
                        </a:xfrm>
                        <a:prstGeom prst="line">
                          <a:avLst/>
                        </a:prstGeom>
                        <a:ln cap="flat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40" style="position:absolute;left:0;margin-left:31pt;mso-position-horizontal:absolute;mso-position-horizontal-relative:text;margin-top:33pt;mso-position-vertical:absolute;mso-position-vertical-relative:text;width:520.1pt;height:1.4pt;v-text-anchor:middle;z-index:-251624962" coordsize="6605905,17780" path="m,l6605905,17780e" strokecolor="#c00000" o:allowoverlap="1" strokeweight="0.-5pt" fill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4959" behindDoc="1" locked="0" layoutInCell="1" allowOverlap="1">
                <wp:simplePos x="0" y="0"/>
                <wp:positionH relativeFrom="column">
                  <wp:posOffset>-52074</wp:posOffset>
                </wp:positionH>
                <wp:positionV relativeFrom="paragraph">
                  <wp:posOffset>184154</wp:posOffset>
                </wp:positionV>
                <wp:extent cx="449580" cy="449580"/>
                <wp:effectExtent l="15875" t="15875" r="15875" b="15875"/>
                <wp:wrapNone/>
                <wp:docPr id="41" name="菱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215" cy="450215"/>
                        </a:xfrm>
                        <a:prstGeom prst="diamond">
                          <a:avLst/>
                        </a:prstGeom>
                        <a:solidFill>
                          <a:srgbClr val="C00000"/>
                        </a:solidFill>
                        <a:ln w="1270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>
            <w:pict>
              <v:shape id="_x0000_s41" style="position:absolute;left:0;margin-left:-4pt;mso-position-horizontal:absolute;mso-position-horizontal-relative:text;margin-top:15pt;mso-position-vertical:absolute;mso-position-vertical-relative:text;width:35.3pt;height:35.3pt;v-text-anchor:middle;z-index:-251624961" coordsize="449580,449580" path="m,224790l224790,,449580,224790,224790,449580xe" strokecolor="#c00000" o:allowoverlap="1" strokeweight="1pt" fillcolor="#c00000" filled="t">
                <v:stroke joinstyle="miter"/>
              </v:shape>
            </w:pict>
          </mc:Fallback>
        </mc:AlternateContent>
      </w:r>
      <w:r>
        <w:rPr>
          <w:rFonts w:ascii="黑体" w:eastAsia="黑体" w:hAnsi="黑体"/>
          <w:b/>
          <w:color w:val="1F4E79"/>
          <w:sz w:val="44"/>
          <w:szCs w:val="44"/>
        </w:rPr>
        <w:t xml:space="preserve">   </w:t>
      </w:r>
      <w:r>
        <w:rPr>
          <w:rFonts w:ascii="黑体" w:eastAsia="黑体" w:hAnsi="黑体"/>
          <w:b/>
          <w:color w:val="C00000"/>
          <w:sz w:val="36"/>
          <w:szCs w:val="36"/>
        </w:rPr>
        <w:t>课程须知</w:t>
      </w:r>
    </w:p>
    <w:p w:rsidR="007728C0" w:rsidRDefault="007728C0">
      <w:pPr>
        <w:jc w:val="left"/>
        <w:rPr>
          <w:rFonts w:ascii="黑体" w:eastAsia="黑体" w:hAnsi="黑体"/>
          <w:color w:val="1F4E79"/>
          <w:sz w:val="6"/>
          <w:szCs w:val="6"/>
        </w:rPr>
      </w:pPr>
    </w:p>
    <w:p w:rsidR="007728C0" w:rsidRDefault="007728C0">
      <w:pPr>
        <w:jc w:val="left"/>
        <w:rPr>
          <w:rFonts w:ascii="宋体" w:eastAsia="宋体" w:hAnsi="宋体"/>
          <w:b/>
          <w:color w:val="C00000"/>
        </w:rPr>
      </w:pPr>
    </w:p>
    <w:p w:rsidR="007728C0" w:rsidRDefault="00D75305">
      <w:pPr>
        <w:spacing w:line="560" w:lineRule="exact"/>
        <w:ind w:firstLine="601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/>
          <w:b/>
          <w:sz w:val="30"/>
          <w:szCs w:val="30"/>
        </w:rPr>
        <w:t>招生对象</w:t>
      </w:r>
    </w:p>
    <w:p w:rsidR="007728C0" w:rsidRDefault="00D75305">
      <w:pPr>
        <w:spacing w:line="560" w:lineRule="exact"/>
        <w:ind w:firstLine="601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1.</w:t>
      </w:r>
      <w:r>
        <w:rPr>
          <w:rFonts w:ascii="黑体" w:eastAsia="黑体" w:hAnsi="黑体"/>
          <w:sz w:val="30"/>
          <w:szCs w:val="30"/>
        </w:rPr>
        <w:t>房地产及相关企业（集团）总裁，董事长，总监，高级经理等高层管理人员；</w:t>
      </w:r>
    </w:p>
    <w:p w:rsidR="007728C0" w:rsidRDefault="00D75305">
      <w:pPr>
        <w:spacing w:line="560" w:lineRule="exact"/>
        <w:ind w:firstLine="60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2.</w:t>
      </w:r>
      <w:r>
        <w:rPr>
          <w:rFonts w:ascii="黑体" w:eastAsia="黑体" w:hAnsi="黑体"/>
          <w:sz w:val="30"/>
          <w:szCs w:val="30"/>
        </w:rPr>
        <w:t>银行、信托公司、基金公司、投资公司等机构负责房地产金融业务的高级管理</w:t>
      </w:r>
      <w:r>
        <w:rPr>
          <w:rFonts w:ascii="黑体" w:eastAsia="黑体" w:hAnsi="黑体"/>
          <w:sz w:val="30"/>
          <w:szCs w:val="30"/>
        </w:rPr>
        <w:tab/>
        <w:t xml:space="preserve">   </w:t>
      </w:r>
      <w:r>
        <w:rPr>
          <w:rFonts w:ascii="黑体" w:eastAsia="黑体" w:hAnsi="黑体"/>
          <w:sz w:val="30"/>
          <w:szCs w:val="30"/>
        </w:rPr>
        <w:t>人员；</w:t>
      </w:r>
    </w:p>
    <w:p w:rsidR="007728C0" w:rsidRDefault="00D75305">
      <w:pPr>
        <w:spacing w:line="560" w:lineRule="exact"/>
        <w:ind w:firstLine="601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3.</w:t>
      </w:r>
      <w:r>
        <w:rPr>
          <w:rFonts w:ascii="黑体" w:eastAsia="黑体" w:hAnsi="黑体"/>
          <w:sz w:val="30"/>
          <w:szCs w:val="30"/>
        </w:rPr>
        <w:t>房地产相关研究机构的中高级及研究人员；</w:t>
      </w:r>
    </w:p>
    <w:p w:rsidR="007728C0" w:rsidRDefault="00D75305">
      <w:pPr>
        <w:spacing w:line="560" w:lineRule="exact"/>
        <w:ind w:firstLine="601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4.</w:t>
      </w:r>
      <w:r>
        <w:rPr>
          <w:rFonts w:ascii="黑体" w:eastAsia="黑体" w:hAnsi="黑体"/>
          <w:sz w:val="30"/>
          <w:szCs w:val="30"/>
        </w:rPr>
        <w:t>准备进军房地产界的企业家，投资人及高级经理人。</w:t>
      </w:r>
    </w:p>
    <w:p w:rsidR="007728C0" w:rsidRDefault="007728C0">
      <w:pPr>
        <w:spacing w:line="560" w:lineRule="exact"/>
        <w:ind w:firstLine="601"/>
        <w:rPr>
          <w:rFonts w:ascii="黑体" w:eastAsia="黑体" w:hAnsi="黑体"/>
          <w:sz w:val="30"/>
          <w:szCs w:val="30"/>
        </w:rPr>
      </w:pPr>
    </w:p>
    <w:p w:rsidR="007728C0" w:rsidRDefault="00D75305">
      <w:pPr>
        <w:spacing w:line="560" w:lineRule="exact"/>
        <w:ind w:firstLine="601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/>
          <w:b/>
          <w:sz w:val="30"/>
          <w:szCs w:val="30"/>
        </w:rPr>
        <w:t>学习安排</w:t>
      </w:r>
    </w:p>
    <w:p w:rsidR="007728C0" w:rsidRDefault="00D75305">
      <w:pPr>
        <w:spacing w:line="560" w:lineRule="exact"/>
        <w:ind w:firstLine="601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学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制：</w:t>
      </w:r>
      <w:r>
        <w:rPr>
          <w:rFonts w:ascii="黑体" w:eastAsia="黑体" w:hAnsi="黑体"/>
          <w:sz w:val="30"/>
          <w:szCs w:val="30"/>
        </w:rPr>
        <w:t>10-12</w:t>
      </w:r>
      <w:r>
        <w:rPr>
          <w:rFonts w:ascii="黑体" w:eastAsia="黑体" w:hAnsi="黑体"/>
          <w:sz w:val="30"/>
          <w:szCs w:val="30"/>
        </w:rPr>
        <w:t>次课</w:t>
      </w:r>
      <w:r>
        <w:rPr>
          <w:rFonts w:ascii="黑体" w:eastAsia="黑体" w:hAnsi="黑体"/>
          <w:sz w:val="30"/>
          <w:szCs w:val="30"/>
        </w:rPr>
        <w:t>/</w:t>
      </w:r>
      <w:r>
        <w:rPr>
          <w:rFonts w:ascii="黑体" w:eastAsia="黑体" w:hAnsi="黑体"/>
          <w:sz w:val="30"/>
          <w:szCs w:val="30"/>
        </w:rPr>
        <w:t>年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每月一次</w:t>
      </w:r>
      <w:r>
        <w:rPr>
          <w:rFonts w:ascii="黑体" w:eastAsia="黑体" w:hAnsi="黑体"/>
          <w:sz w:val="30"/>
          <w:szCs w:val="30"/>
        </w:rPr>
        <w:t>,</w:t>
      </w:r>
      <w:r>
        <w:rPr>
          <w:rFonts w:ascii="黑体" w:eastAsia="黑体" w:hAnsi="黑体"/>
          <w:sz w:val="30"/>
          <w:szCs w:val="30"/>
        </w:rPr>
        <w:t>每次</w:t>
      </w:r>
      <w:r>
        <w:rPr>
          <w:rFonts w:ascii="黑体" w:eastAsia="黑体" w:hAnsi="黑体"/>
          <w:sz w:val="30"/>
          <w:szCs w:val="30"/>
        </w:rPr>
        <w:t>3</w:t>
      </w:r>
      <w:r>
        <w:rPr>
          <w:rFonts w:ascii="黑体" w:eastAsia="黑体" w:hAnsi="黑体"/>
          <w:sz w:val="30"/>
          <w:szCs w:val="30"/>
        </w:rPr>
        <w:t>天（五六日）</w:t>
      </w:r>
    </w:p>
    <w:p w:rsidR="007728C0" w:rsidRDefault="007728C0">
      <w:pPr>
        <w:spacing w:line="560" w:lineRule="exact"/>
        <w:ind w:firstLine="601"/>
        <w:rPr>
          <w:rFonts w:ascii="黑体" w:eastAsia="黑体" w:hAnsi="黑体"/>
          <w:sz w:val="30"/>
          <w:szCs w:val="30"/>
        </w:rPr>
      </w:pPr>
    </w:p>
    <w:p w:rsidR="007728C0" w:rsidRDefault="00D75305">
      <w:pPr>
        <w:spacing w:line="560" w:lineRule="exact"/>
        <w:ind w:firstLine="601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/>
          <w:b/>
          <w:sz w:val="30"/>
          <w:szCs w:val="30"/>
        </w:rPr>
        <w:t>学费费用</w:t>
      </w:r>
    </w:p>
    <w:p w:rsidR="007728C0" w:rsidRDefault="00D75305">
      <w:pPr>
        <w:spacing w:line="560" w:lineRule="exact"/>
        <w:ind w:firstLine="601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学费</w:t>
      </w:r>
      <w:r>
        <w:rPr>
          <w:rFonts w:ascii="黑体" w:eastAsia="黑体" w:hAnsi="黑体"/>
          <w:sz w:val="30"/>
          <w:szCs w:val="30"/>
        </w:rPr>
        <w:t>:68000/</w:t>
      </w:r>
      <w:r>
        <w:rPr>
          <w:rFonts w:ascii="黑体" w:eastAsia="黑体" w:hAnsi="黑体"/>
          <w:sz w:val="30"/>
          <w:szCs w:val="30"/>
        </w:rPr>
        <w:t>人（含听课费，讲座，教材，讲义，证书等费用）食宿，交通费自理</w:t>
      </w:r>
    </w:p>
    <w:p w:rsidR="007728C0" w:rsidRDefault="007728C0">
      <w:pPr>
        <w:spacing w:line="560" w:lineRule="exact"/>
        <w:ind w:firstLine="601"/>
        <w:rPr>
          <w:rFonts w:ascii="黑体" w:eastAsia="黑体" w:hAnsi="黑体"/>
          <w:sz w:val="30"/>
          <w:szCs w:val="30"/>
        </w:rPr>
      </w:pPr>
    </w:p>
    <w:p w:rsidR="007728C0" w:rsidRDefault="00D75305">
      <w:pPr>
        <w:spacing w:line="560" w:lineRule="exact"/>
        <w:ind w:firstLine="601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/>
          <w:b/>
          <w:sz w:val="30"/>
          <w:szCs w:val="30"/>
        </w:rPr>
        <w:t>报名程序</w:t>
      </w:r>
    </w:p>
    <w:p w:rsidR="007728C0" w:rsidRDefault="00D75305">
      <w:pPr>
        <w:spacing w:line="560" w:lineRule="exact"/>
        <w:ind w:firstLine="601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1.</w:t>
      </w:r>
      <w:r>
        <w:rPr>
          <w:rFonts w:ascii="黑体" w:eastAsia="黑体" w:hAnsi="黑体"/>
          <w:sz w:val="30"/>
          <w:szCs w:val="30"/>
        </w:rPr>
        <w:t>填写报名表</w:t>
      </w:r>
      <w:r>
        <w:rPr>
          <w:rFonts w:ascii="黑体" w:eastAsia="黑体" w:hAnsi="黑体"/>
          <w:sz w:val="30"/>
          <w:szCs w:val="30"/>
        </w:rPr>
        <w:t xml:space="preserve"> </w:t>
      </w:r>
      <w:r>
        <w:rPr>
          <w:rFonts w:ascii="黑体" w:eastAsia="黑体" w:hAnsi="黑体"/>
          <w:sz w:val="30"/>
          <w:szCs w:val="30"/>
        </w:rPr>
        <w:t>身份证复印件传真至招生处；</w:t>
      </w:r>
    </w:p>
    <w:p w:rsidR="007728C0" w:rsidRDefault="00D75305">
      <w:pPr>
        <w:spacing w:line="560" w:lineRule="exact"/>
        <w:ind w:firstLine="601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2.</w:t>
      </w:r>
      <w:r>
        <w:rPr>
          <w:rFonts w:ascii="黑体" w:eastAsia="黑体" w:hAnsi="黑体"/>
          <w:sz w:val="30"/>
          <w:szCs w:val="30"/>
        </w:rPr>
        <w:t>申请资料经审核</w:t>
      </w:r>
      <w:r>
        <w:rPr>
          <w:rFonts w:ascii="黑体" w:eastAsia="黑体" w:hAnsi="黑体"/>
          <w:sz w:val="30"/>
          <w:szCs w:val="30"/>
        </w:rPr>
        <w:t>,</w:t>
      </w:r>
      <w:r>
        <w:rPr>
          <w:rFonts w:ascii="黑体" w:eastAsia="黑体" w:hAnsi="黑体"/>
          <w:sz w:val="30"/>
          <w:szCs w:val="30"/>
        </w:rPr>
        <w:t>参考个人背景</w:t>
      </w:r>
      <w:r>
        <w:rPr>
          <w:rFonts w:ascii="黑体" w:eastAsia="黑体" w:hAnsi="黑体"/>
          <w:sz w:val="30"/>
          <w:szCs w:val="30"/>
        </w:rPr>
        <w:t>,</w:t>
      </w:r>
      <w:r>
        <w:rPr>
          <w:rFonts w:ascii="黑体" w:eastAsia="黑体" w:hAnsi="黑体"/>
          <w:sz w:val="30"/>
          <w:szCs w:val="30"/>
        </w:rPr>
        <w:t>工作业绩和报名顺序</w:t>
      </w:r>
      <w:r>
        <w:rPr>
          <w:rFonts w:ascii="黑体" w:eastAsia="黑体" w:hAnsi="黑体"/>
          <w:sz w:val="30"/>
          <w:szCs w:val="30"/>
        </w:rPr>
        <w:t>,</w:t>
      </w:r>
      <w:r>
        <w:rPr>
          <w:rFonts w:ascii="黑体" w:eastAsia="黑体" w:hAnsi="黑体"/>
          <w:sz w:val="30"/>
          <w:szCs w:val="30"/>
        </w:rPr>
        <w:t>确定录取名单；</w:t>
      </w:r>
    </w:p>
    <w:p w:rsidR="007728C0" w:rsidRDefault="00D75305">
      <w:pPr>
        <w:spacing w:line="560" w:lineRule="exact"/>
        <w:ind w:firstLine="601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/>
          <w:sz w:val="30"/>
          <w:szCs w:val="30"/>
        </w:rPr>
        <w:t>3.</w:t>
      </w:r>
      <w:r>
        <w:rPr>
          <w:rFonts w:ascii="黑体" w:eastAsia="黑体" w:hAnsi="黑体"/>
          <w:sz w:val="30"/>
          <w:szCs w:val="30"/>
        </w:rPr>
        <w:t>报到时请携带三张二寸蓝底照片</w:t>
      </w:r>
      <w:r>
        <w:rPr>
          <w:rFonts w:ascii="黑体" w:eastAsia="黑体" w:hAnsi="黑体"/>
          <w:sz w:val="30"/>
          <w:szCs w:val="30"/>
        </w:rPr>
        <w:t>,</w:t>
      </w:r>
      <w:r>
        <w:rPr>
          <w:rFonts w:ascii="黑体" w:eastAsia="黑体" w:hAnsi="黑体"/>
          <w:sz w:val="30"/>
          <w:szCs w:val="30"/>
        </w:rPr>
        <w:t>并出示本人身份证原件。</w:t>
      </w:r>
      <w:r>
        <w:rPr>
          <w:rFonts w:ascii="黑体" w:eastAsia="黑体" w:hAnsi="黑体"/>
          <w:sz w:val="30"/>
          <w:szCs w:val="30"/>
        </w:rPr>
        <w:t xml:space="preserve"> </w:t>
      </w:r>
    </w:p>
    <w:p w:rsidR="007728C0" w:rsidRDefault="007728C0">
      <w:pPr>
        <w:jc w:val="left"/>
        <w:rPr>
          <w:rFonts w:ascii="黑体" w:eastAsia="黑体" w:hAnsi="黑体"/>
          <w:b/>
          <w:color w:val="1F4E79"/>
          <w:sz w:val="32"/>
          <w:szCs w:val="32"/>
        </w:rPr>
      </w:pPr>
    </w:p>
    <w:p w:rsidR="007728C0" w:rsidRDefault="00D75305">
      <w:pPr>
        <w:jc w:val="left"/>
        <w:rPr>
          <w:rFonts w:ascii="黑体" w:eastAsia="黑体" w:hAnsi="黑体"/>
          <w:b/>
          <w:color w:val="1F4E79"/>
          <w:sz w:val="44"/>
          <w:szCs w:val="44"/>
        </w:rPr>
      </w:pPr>
      <w:r>
        <w:rPr>
          <w:rFonts w:ascii="黑体" w:eastAsia="黑体" w:hAnsi="黑体"/>
          <w:b/>
          <w:color w:val="1F4E79"/>
          <w:sz w:val="44"/>
          <w:szCs w:val="44"/>
        </w:rPr>
        <w:lastRenderedPageBreak/>
        <w:t xml:space="preserve">  </w:t>
      </w:r>
    </w:p>
    <w:p w:rsidR="007728C0" w:rsidRDefault="00D75305">
      <w:pPr>
        <w:jc w:val="left"/>
        <w:rPr>
          <w:rStyle w:val="a7"/>
          <w:rFonts w:ascii="宋体" w:eastAsia="宋体" w:hAnsi="宋体"/>
          <w:sz w:val="36"/>
          <w:szCs w:val="36"/>
        </w:rPr>
      </w:pPr>
      <w:r>
        <w:rPr>
          <w:rFonts w:ascii="宋体" w:eastAsia="宋体" w:hAnsi="宋体"/>
          <w:b/>
          <w:color w:val="C00000"/>
          <w:sz w:val="36"/>
          <w:szCs w:val="36"/>
        </w:rPr>
        <w:t>往期回顾</w:t>
      </w:r>
    </w:p>
    <w:p w:rsidR="007728C0" w:rsidRDefault="00D75305">
      <w:pPr>
        <w:jc w:val="left"/>
        <w:rPr>
          <w:rFonts w:ascii="黑体" w:eastAsia="黑体" w:hAnsi="黑体"/>
          <w:b/>
          <w:color w:val="C00000"/>
        </w:rPr>
      </w:pPr>
      <w:r>
        <w:rPr>
          <w:rFonts w:ascii="黑体" w:eastAsia="黑体" w:hAnsi="黑体"/>
          <w:b/>
          <w:color w:val="C00000"/>
          <w:sz w:val="32"/>
          <w:szCs w:val="32"/>
        </w:rPr>
        <w:t xml:space="preserve">   </w:t>
      </w:r>
      <w:r>
        <w:rPr>
          <w:rFonts w:ascii="黑体" w:eastAsia="黑体" w:hAnsi="黑体"/>
          <w:b/>
          <w:color w:val="C00000"/>
        </w:rPr>
        <w:t>走入中国建筑科学研究院</w:t>
      </w:r>
      <w:r>
        <w:rPr>
          <w:rFonts w:ascii="黑体" w:eastAsia="黑体" w:hAnsi="黑体"/>
          <w:b/>
          <w:color w:val="C00000"/>
        </w:rPr>
        <w:t>--</w:t>
      </w:r>
      <w:r>
        <w:rPr>
          <w:rFonts w:ascii="黑体" w:eastAsia="黑体" w:hAnsi="黑体"/>
          <w:b/>
          <w:color w:val="C00000"/>
        </w:rPr>
        <w:t>了解装配式建筑起源及发展技术支撑</w:t>
      </w:r>
    </w:p>
    <w:p w:rsidR="007728C0" w:rsidRDefault="00D75305">
      <w:pPr>
        <w:jc w:val="left"/>
        <w:rPr>
          <w:rFonts w:ascii="黑体" w:eastAsia="黑体" w:hAnsi="黑体"/>
          <w:b/>
          <w:color w:val="C00000"/>
          <w:sz w:val="32"/>
          <w:szCs w:val="32"/>
        </w:rPr>
      </w:pPr>
      <w:r>
        <w:rPr>
          <w:noProof/>
          <w:sz w:val="20"/>
        </w:rPr>
        <w:drawing>
          <wp:anchor distT="0" distB="0" distL="114300" distR="114300" simplePos="0" relativeHeight="251624984" behindDoc="0" locked="0" layoutInCell="1" allowOverlap="1">
            <wp:simplePos x="0" y="0"/>
            <wp:positionH relativeFrom="column">
              <wp:posOffset>330204</wp:posOffset>
            </wp:positionH>
            <wp:positionV relativeFrom="paragraph">
              <wp:posOffset>123829</wp:posOffset>
            </wp:positionV>
            <wp:extent cx="6115685" cy="3428365"/>
            <wp:effectExtent l="0" t="0" r="18415" b="635"/>
            <wp:wrapNone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lenovo/AppData/Roaming/JisuOffice/ETemp/17304_1627632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2900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宋体" w:eastAsia="宋体" w:hAnsi="宋体"/>
          <w:b/>
          <w:color w:val="C00000"/>
        </w:rPr>
      </w:pPr>
    </w:p>
    <w:p w:rsidR="007728C0" w:rsidRDefault="007728C0">
      <w:pPr>
        <w:ind w:firstLine="482"/>
        <w:jc w:val="left"/>
        <w:rPr>
          <w:rFonts w:ascii="黑体" w:eastAsia="黑体" w:hAnsi="黑体"/>
          <w:b/>
          <w:color w:val="C00000"/>
        </w:rPr>
      </w:pPr>
    </w:p>
    <w:p w:rsidR="007728C0" w:rsidRDefault="00D75305">
      <w:pPr>
        <w:ind w:firstLine="482"/>
        <w:jc w:val="left"/>
        <w:rPr>
          <w:rFonts w:ascii="黑体" w:eastAsia="黑体" w:hAnsi="黑体"/>
          <w:b/>
          <w:color w:val="C00000"/>
        </w:rPr>
      </w:pPr>
      <w:r>
        <w:rPr>
          <w:rFonts w:ascii="黑体" w:eastAsia="黑体" w:hAnsi="黑体"/>
          <w:b/>
          <w:color w:val="C00000"/>
        </w:rPr>
        <w:t>走进融创</w:t>
      </w:r>
      <w:r>
        <w:rPr>
          <w:rFonts w:ascii="黑体" w:eastAsia="黑体" w:hAnsi="黑体"/>
          <w:b/>
          <w:color w:val="C00000"/>
        </w:rPr>
        <w:t>——</w:t>
      </w:r>
      <w:r>
        <w:rPr>
          <w:rFonts w:ascii="黑体" w:eastAsia="黑体" w:hAnsi="黑体"/>
          <w:b/>
          <w:color w:val="C00000"/>
        </w:rPr>
        <w:t>北京壹号实地考察学习</w:t>
      </w:r>
    </w:p>
    <w:p w:rsidR="007728C0" w:rsidRDefault="00D75305">
      <w:pPr>
        <w:jc w:val="left"/>
        <w:rPr>
          <w:rFonts w:ascii="黑体" w:eastAsia="黑体" w:hAnsi="黑体"/>
          <w:sz w:val="32"/>
          <w:szCs w:val="32"/>
        </w:rPr>
      </w:pPr>
      <w:r>
        <w:rPr>
          <w:noProof/>
          <w:sz w:val="20"/>
        </w:rPr>
        <w:drawing>
          <wp:anchor distT="0" distB="0" distL="114300" distR="114300" simplePos="0" relativeHeight="251624985" behindDoc="0" locked="0" layoutInCell="1" allowOverlap="1">
            <wp:simplePos x="0" y="0"/>
            <wp:positionH relativeFrom="column">
              <wp:posOffset>3104519</wp:posOffset>
            </wp:positionH>
            <wp:positionV relativeFrom="paragraph">
              <wp:posOffset>95254</wp:posOffset>
            </wp:positionV>
            <wp:extent cx="3308350" cy="1249045"/>
            <wp:effectExtent l="0" t="0" r="6350" b="8255"/>
            <wp:wrapNone/>
            <wp:docPr id="43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/Users/lenovo/AppData/Roaming/JisuOffice/ETemp/17304_1627632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124968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24986" behindDoc="0" locked="0" layoutInCell="1" allowOverlap="1">
            <wp:simplePos x="0" y="0"/>
            <wp:positionH relativeFrom="column">
              <wp:posOffset>334014</wp:posOffset>
            </wp:positionH>
            <wp:positionV relativeFrom="paragraph">
              <wp:posOffset>101605</wp:posOffset>
            </wp:positionV>
            <wp:extent cx="2747010" cy="1249680"/>
            <wp:effectExtent l="0" t="0" r="15875" b="7620"/>
            <wp:wrapNone/>
            <wp:docPr id="44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/Users/lenovo/AppData/Roaming/JisuOffice/ETemp/17304_1627632/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125031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D75305">
      <w:pPr>
        <w:jc w:val="left"/>
        <w:rPr>
          <w:rFonts w:ascii="黑体" w:eastAsia="黑体" w:hAnsi="黑体"/>
          <w:sz w:val="32"/>
          <w:szCs w:val="32"/>
        </w:rPr>
      </w:pPr>
      <w:r>
        <w:rPr>
          <w:noProof/>
          <w:sz w:val="20"/>
        </w:rPr>
        <w:drawing>
          <wp:anchor distT="0" distB="0" distL="114300" distR="114300" simplePos="0" relativeHeight="251624987" behindDoc="0" locked="0" layoutInCell="1" allowOverlap="1">
            <wp:simplePos x="0" y="0"/>
            <wp:positionH relativeFrom="column">
              <wp:posOffset>319410</wp:posOffset>
            </wp:positionH>
            <wp:positionV relativeFrom="paragraph">
              <wp:posOffset>118749</wp:posOffset>
            </wp:positionV>
            <wp:extent cx="6095365" cy="2452370"/>
            <wp:effectExtent l="0" t="0" r="635" b="5080"/>
            <wp:wrapNone/>
            <wp:docPr id="4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/Users/lenovo/AppData/Roaming/JisuOffice/ETemp/17304_1627632/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45300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:rsidR="007728C0" w:rsidRDefault="00D75305">
      <w:pPr>
        <w:jc w:val="left"/>
        <w:rPr>
          <w:rFonts w:ascii="黑体" w:eastAsia="黑体" w:hAnsi="黑体"/>
          <w:b/>
          <w:color w:val="C00000"/>
          <w:sz w:val="32"/>
          <w:szCs w:val="32"/>
        </w:rPr>
      </w:pPr>
      <w:r>
        <w:rPr>
          <w:rFonts w:ascii="黑体" w:eastAsia="黑体" w:hAnsi="黑体"/>
          <w:b/>
          <w:color w:val="C00000"/>
          <w:sz w:val="32"/>
          <w:szCs w:val="32"/>
        </w:rPr>
        <w:t xml:space="preserve">   </w:t>
      </w:r>
    </w:p>
    <w:p w:rsidR="007728C0" w:rsidRDefault="00D75305">
      <w:pPr>
        <w:jc w:val="left"/>
        <w:rPr>
          <w:rFonts w:ascii="黑体" w:eastAsia="黑体" w:hAnsi="黑体"/>
          <w:sz w:val="40"/>
          <w:szCs w:val="40"/>
        </w:rPr>
      </w:pPr>
      <w:r>
        <w:rPr>
          <w:rFonts w:ascii="黑体" w:eastAsia="黑体" w:hAnsi="黑体"/>
          <w:b/>
          <w:color w:val="C00000"/>
          <w:sz w:val="32"/>
          <w:szCs w:val="32"/>
        </w:rPr>
        <w:t xml:space="preserve">   </w:t>
      </w:r>
      <w:r>
        <w:rPr>
          <w:rFonts w:ascii="黑体" w:eastAsia="黑体" w:hAnsi="黑体"/>
          <w:b/>
          <w:color w:val="C00000"/>
          <w:sz w:val="40"/>
          <w:szCs w:val="40"/>
        </w:rPr>
        <w:t xml:space="preserve"> </w:t>
      </w: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D75305">
      <w:pPr>
        <w:jc w:val="left"/>
        <w:rPr>
          <w:rFonts w:ascii="黑体" w:eastAsia="黑体" w:hAnsi="黑体"/>
          <w:sz w:val="32"/>
          <w:szCs w:val="32"/>
        </w:rPr>
      </w:pPr>
      <w:r>
        <w:rPr>
          <w:noProof/>
          <w:sz w:val="20"/>
        </w:rPr>
        <w:drawing>
          <wp:anchor distT="0" distB="0" distL="114300" distR="114300" simplePos="0" relativeHeight="251624988" behindDoc="0" locked="0" layoutInCell="1" allowOverlap="1">
            <wp:simplePos x="0" y="0"/>
            <wp:positionH relativeFrom="column">
              <wp:posOffset>324490</wp:posOffset>
            </wp:positionH>
            <wp:positionV relativeFrom="paragraph">
              <wp:posOffset>87635</wp:posOffset>
            </wp:positionV>
            <wp:extent cx="6096000" cy="1647190"/>
            <wp:effectExtent l="0" t="0" r="0" b="10160"/>
            <wp:wrapNone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/Users/lenovo/AppData/Roaming/JisuOffice/ETemp/17304_1627632/image10.jpe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164782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/>
          <w:b/>
          <w:color w:val="C00000"/>
          <w:sz w:val="52"/>
          <w:szCs w:val="52"/>
        </w:rPr>
        <w:t xml:space="preserve">       </w:t>
      </w: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D75305">
      <w:pPr>
        <w:jc w:val="left"/>
        <w:rPr>
          <w:rFonts w:ascii="黑体" w:eastAsia="黑体" w:hAnsi="黑体"/>
          <w:sz w:val="32"/>
          <w:szCs w:val="32"/>
        </w:rPr>
      </w:pPr>
      <w:r>
        <w:rPr>
          <w:noProof/>
          <w:sz w:val="20"/>
        </w:rPr>
        <w:drawing>
          <wp:anchor distT="0" distB="0" distL="114300" distR="114300" simplePos="0" relativeHeight="251624989" behindDoc="0" locked="0" layoutInCell="1" allowOverlap="1">
            <wp:simplePos x="0" y="0"/>
            <wp:positionH relativeFrom="column">
              <wp:posOffset>274960</wp:posOffset>
            </wp:positionH>
            <wp:positionV relativeFrom="paragraph">
              <wp:posOffset>82554</wp:posOffset>
            </wp:positionV>
            <wp:extent cx="6381750" cy="1638300"/>
            <wp:effectExtent l="0" t="0" r="0" b="0"/>
            <wp:wrapNone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/Users/lenovo/AppData/Roaming/JisuOffice/ETemp/17304_1627632/image11.jpe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163893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b/>
          <w:color w:val="C00000"/>
          <w:sz w:val="32"/>
          <w:szCs w:val="32"/>
        </w:rPr>
      </w:pPr>
    </w:p>
    <w:p w:rsidR="007728C0" w:rsidRDefault="00D75305">
      <w:pPr>
        <w:jc w:val="left"/>
        <w:rPr>
          <w:rFonts w:ascii="宋体" w:eastAsia="宋体" w:hAnsi="宋体"/>
        </w:rPr>
      </w:pPr>
      <w:r>
        <w:rPr>
          <w:rFonts w:ascii="黑体" w:eastAsia="黑体" w:hAnsi="黑体"/>
          <w:b/>
          <w:color w:val="C00000"/>
          <w:sz w:val="32"/>
          <w:szCs w:val="32"/>
        </w:rPr>
        <w:t xml:space="preserve">  </w:t>
      </w:r>
      <w:r>
        <w:rPr>
          <w:rFonts w:ascii="黑体" w:eastAsia="黑体" w:hAnsi="黑体"/>
          <w:b/>
          <w:color w:val="C00000"/>
        </w:rPr>
        <w:t>课程期间及企业考察游学</w:t>
      </w:r>
      <w:r>
        <w:rPr>
          <w:rFonts w:ascii="宋体" w:eastAsia="宋体" w:hAnsi="宋体"/>
          <w:b/>
          <w:color w:val="C00000"/>
        </w:rPr>
        <w:t xml:space="preserve">  </w:t>
      </w:r>
    </w:p>
    <w:p w:rsidR="007728C0" w:rsidRDefault="00D75305">
      <w:pPr>
        <w:jc w:val="left"/>
        <w:rPr>
          <w:rFonts w:ascii="黑体" w:eastAsia="黑体" w:hAnsi="黑体"/>
          <w:sz w:val="32"/>
          <w:szCs w:val="32"/>
        </w:rPr>
      </w:pPr>
      <w:r>
        <w:rPr>
          <w:noProof/>
          <w:sz w:val="20"/>
        </w:rPr>
        <w:drawing>
          <wp:anchor distT="0" distB="0" distL="114300" distR="114300" simplePos="0" relativeHeight="251624990" behindDoc="0" locked="0" layoutInCell="1" allowOverlap="1">
            <wp:simplePos x="0" y="0"/>
            <wp:positionH relativeFrom="column">
              <wp:posOffset>228604</wp:posOffset>
            </wp:positionH>
            <wp:positionV relativeFrom="paragraph">
              <wp:posOffset>44455</wp:posOffset>
            </wp:positionV>
            <wp:extent cx="6402705" cy="3720465"/>
            <wp:effectExtent l="0" t="0" r="17145" b="13335"/>
            <wp:wrapNone/>
            <wp:docPr id="4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/Users/lenovo/AppData/Roaming/JisuOffice/ETemp/17304_1627632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372110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D75305">
      <w:pPr>
        <w:jc w:val="left"/>
        <w:rPr>
          <w:rFonts w:ascii="黑体" w:eastAsia="黑体" w:hAnsi="黑体"/>
          <w:sz w:val="40"/>
          <w:szCs w:val="40"/>
        </w:rPr>
      </w:pPr>
      <w:r>
        <w:rPr>
          <w:rFonts w:ascii="黑体" w:eastAsia="黑体" w:hAnsi="黑体"/>
          <w:b/>
          <w:color w:val="C00000"/>
          <w:sz w:val="32"/>
          <w:szCs w:val="32"/>
        </w:rPr>
        <w:t xml:space="preserve">    </w:t>
      </w:r>
      <w:r>
        <w:rPr>
          <w:rFonts w:ascii="黑体" w:eastAsia="黑体" w:hAnsi="黑体"/>
          <w:b/>
          <w:color w:val="C00000"/>
          <w:sz w:val="52"/>
          <w:szCs w:val="52"/>
        </w:rPr>
        <w:t xml:space="preserve">               </w:t>
      </w:r>
      <w:r>
        <w:rPr>
          <w:rFonts w:ascii="黑体" w:eastAsia="黑体" w:hAnsi="黑体"/>
          <w:b/>
          <w:color w:val="C00000"/>
          <w:sz w:val="40"/>
          <w:szCs w:val="40"/>
        </w:rPr>
        <w:t xml:space="preserve"> </w:t>
      </w:r>
    </w:p>
    <w:p w:rsidR="007728C0" w:rsidRDefault="00D75305">
      <w:pPr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 xml:space="preserve">   </w:t>
      </w:r>
    </w:p>
    <w:p w:rsidR="007728C0" w:rsidRDefault="00D75305">
      <w:pPr>
        <w:jc w:val="left"/>
        <w:rPr>
          <w:rFonts w:ascii="黑体" w:eastAsia="黑体" w:hAnsi="黑体"/>
          <w:sz w:val="32"/>
          <w:szCs w:val="32"/>
        </w:rPr>
      </w:pPr>
      <w:r>
        <w:rPr>
          <w:noProof/>
          <w:sz w:val="20"/>
        </w:rPr>
        <w:drawing>
          <wp:anchor distT="0" distB="0" distL="0" distR="0" simplePos="0" relativeHeight="251624991" behindDoc="0" locked="0" layoutInCell="1" allowOverlap="1">
            <wp:simplePos x="0" y="0"/>
            <wp:positionH relativeFrom="column">
              <wp:posOffset>3387729</wp:posOffset>
            </wp:positionH>
            <wp:positionV relativeFrom="paragraph">
              <wp:posOffset>80015</wp:posOffset>
            </wp:positionV>
            <wp:extent cx="3248025" cy="2475865"/>
            <wp:effectExtent l="0" t="0" r="9525" b="635"/>
            <wp:wrapSquare wrapText="bothSides"/>
            <wp:docPr id="4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/Users/lenovo/AppData/Roaming/JisuOffice/ETemp/17304_1627632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48660" cy="247650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24992" behindDoc="0" locked="0" layoutInCell="1" allowOverlap="1">
            <wp:simplePos x="0" y="0"/>
            <wp:positionH relativeFrom="column">
              <wp:posOffset>231779</wp:posOffset>
            </wp:positionH>
            <wp:positionV relativeFrom="paragraph">
              <wp:posOffset>70489</wp:posOffset>
            </wp:positionV>
            <wp:extent cx="3154045" cy="2484755"/>
            <wp:effectExtent l="0" t="0" r="8255" b="10795"/>
            <wp:wrapSquare wrapText="bothSides"/>
            <wp:docPr id="5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lenovo/AppData/Roaming/JisuOffice/ETemp/17304_1627632/image14.jpe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48539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  <w:r>
        <w:rPr>
          <w:rFonts w:ascii="黑体" w:eastAsia="黑体" w:hAnsi="黑体"/>
          <w:sz w:val="32"/>
          <w:szCs w:val="32"/>
        </w:rPr>
        <w:t xml:space="preserve">       </w:t>
      </w:r>
    </w:p>
    <w:p w:rsidR="007728C0" w:rsidRDefault="00D75305">
      <w:pPr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 xml:space="preserve">      </w:t>
      </w:r>
    </w:p>
    <w:p w:rsidR="007728C0" w:rsidRDefault="00D75305">
      <w:pPr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lastRenderedPageBreak/>
        <w:t xml:space="preserve">  </w:t>
      </w:r>
      <w:r>
        <w:rPr>
          <w:noProof/>
          <w:sz w:val="20"/>
        </w:rPr>
        <w:drawing>
          <wp:inline distT="0" distB="0" distL="0" distR="0">
            <wp:extent cx="6550660" cy="4262755"/>
            <wp:effectExtent l="0" t="0" r="2540" b="4445"/>
            <wp:docPr id="5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:/Users/lenovo/AppData/Roaming/JisuOffice/ETemp/17304_1627632/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426339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7728C0" w:rsidRDefault="00D75305">
      <w:pPr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 xml:space="preserve">   </w:t>
      </w:r>
    </w:p>
    <w:p w:rsidR="007728C0" w:rsidRDefault="00D75305">
      <w:pPr>
        <w:rPr>
          <w:rFonts w:ascii="黑体" w:eastAsia="黑体" w:hAnsi="黑体"/>
          <w:sz w:val="6"/>
          <w:szCs w:val="6"/>
        </w:rPr>
      </w:pPr>
      <w:r>
        <w:rPr>
          <w:noProof/>
          <w:sz w:val="20"/>
          <w:shd w:val="clear" w:color="auto" w:fill="FF0000"/>
        </w:rPr>
        <w:drawing>
          <wp:inline distT="0" distB="0" distL="0" distR="0">
            <wp:extent cx="3463290" cy="1963420"/>
            <wp:effectExtent l="0" t="0" r="3810" b="17780"/>
            <wp:docPr id="5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/Users/lenovo/AppData/Roaming/JisuOffice/ETemp/17304_1627632/image18.jpe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196405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sz w:val="6"/>
          <w:szCs w:val="6"/>
        </w:rPr>
        <w:t xml:space="preserve">                       </w:t>
      </w:r>
      <w:r>
        <w:rPr>
          <w:noProof/>
          <w:sz w:val="20"/>
          <w:shd w:val="clear" w:color="auto" w:fill="FF0000"/>
        </w:rPr>
        <w:drawing>
          <wp:inline distT="0" distB="0" distL="0" distR="0">
            <wp:extent cx="3168015" cy="1945005"/>
            <wp:effectExtent l="0" t="0" r="13335" b="17145"/>
            <wp:docPr id="5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:/Users/lenovo/AppData/Roaming/JisuOffice/ETemp/17304_1627632/image19.jpe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945640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7728C0" w:rsidRDefault="00D75305">
      <w:pPr>
        <w:jc w:val="left"/>
        <w:rPr>
          <w:rFonts w:ascii="宋体" w:eastAsia="宋体" w:hAnsi="宋体"/>
          <w:b/>
          <w:color w:val="C00000"/>
        </w:rPr>
      </w:pPr>
      <w:r>
        <w:rPr>
          <w:rFonts w:ascii="宋体" w:eastAsia="宋体" w:hAnsi="宋体"/>
          <w:b/>
          <w:color w:val="C00000"/>
        </w:rPr>
        <w:t xml:space="preserve">  </w:t>
      </w:r>
    </w:p>
    <w:p w:rsidR="007728C0" w:rsidRDefault="007728C0">
      <w:pPr>
        <w:jc w:val="left"/>
        <w:rPr>
          <w:rFonts w:ascii="宋体" w:eastAsia="宋体" w:hAnsi="宋体"/>
          <w:b/>
          <w:color w:val="C00000"/>
        </w:rPr>
      </w:pPr>
    </w:p>
    <w:p w:rsidR="007728C0" w:rsidRDefault="007728C0">
      <w:pPr>
        <w:jc w:val="left"/>
        <w:rPr>
          <w:rFonts w:ascii="宋体" w:eastAsia="宋体" w:hAnsi="宋体"/>
          <w:b/>
          <w:color w:val="C00000"/>
        </w:rPr>
      </w:pPr>
    </w:p>
    <w:p w:rsidR="007728C0" w:rsidRDefault="007728C0">
      <w:pPr>
        <w:jc w:val="left"/>
        <w:rPr>
          <w:rFonts w:ascii="宋体" w:eastAsia="宋体" w:hAnsi="宋体"/>
          <w:b/>
          <w:color w:val="C00000"/>
        </w:rPr>
      </w:pPr>
    </w:p>
    <w:p w:rsidR="007728C0" w:rsidRDefault="007728C0">
      <w:pPr>
        <w:jc w:val="left"/>
        <w:rPr>
          <w:rFonts w:ascii="宋体" w:eastAsia="宋体" w:hAnsi="宋体"/>
          <w:b/>
          <w:color w:val="C00000"/>
        </w:rPr>
      </w:pPr>
    </w:p>
    <w:p w:rsidR="007728C0" w:rsidRDefault="00D75305">
      <w:pPr>
        <w:jc w:val="center"/>
        <w:rPr>
          <w:rFonts w:ascii="宋体" w:eastAsia="宋体" w:hAnsi="宋体"/>
          <w:b/>
          <w:color w:val="C00000"/>
        </w:rPr>
      </w:pPr>
      <w:r>
        <w:rPr>
          <w:rFonts w:ascii="宋体" w:eastAsia="宋体" w:hAnsi="宋体"/>
          <w:b/>
          <w:color w:val="C00000"/>
        </w:rPr>
        <w:t>往期结业回顾</w:t>
      </w:r>
    </w:p>
    <w:p w:rsidR="007728C0" w:rsidRDefault="00D75305">
      <w:pPr>
        <w:jc w:val="center"/>
        <w:rPr>
          <w:rFonts w:ascii="黑体" w:eastAsia="黑体" w:hAnsi="黑体"/>
          <w:sz w:val="32"/>
          <w:szCs w:val="32"/>
        </w:rPr>
      </w:pPr>
      <w:r>
        <w:rPr>
          <w:noProof/>
          <w:sz w:val="20"/>
        </w:rPr>
        <w:lastRenderedPageBreak/>
        <w:drawing>
          <wp:inline distT="0" distB="0" distL="0" distR="0">
            <wp:extent cx="6359525" cy="3144520"/>
            <wp:effectExtent l="0" t="0" r="0" b="2540"/>
            <wp:docPr id="56" name="图片 16" descr="微信图片_2018010910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:/Users/lenovo/AppData/Roaming/JisuOffice/ETemp/17304_1627632/image20.jpe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314515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7728C0" w:rsidRDefault="00D75305">
      <w:pPr>
        <w:jc w:val="center"/>
        <w:rPr>
          <w:rFonts w:ascii="黑体" w:eastAsia="黑体" w:hAnsi="黑体"/>
          <w:sz w:val="32"/>
          <w:szCs w:val="32"/>
        </w:rPr>
      </w:pPr>
      <w:r>
        <w:rPr>
          <w:noProof/>
          <w:sz w:val="20"/>
        </w:rPr>
        <w:drawing>
          <wp:inline distT="0" distB="0" distL="0" distR="0">
            <wp:extent cx="6358890" cy="3595370"/>
            <wp:effectExtent l="0" t="0" r="0" b="0"/>
            <wp:docPr id="57" name="图片 17" descr="微信图片_2018010910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/Users/lenovo/AppData/Roaming/JisuOffice/ETemp/17304_1627632/image21.jpe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359600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7728C0" w:rsidRDefault="00D75305">
      <w:pPr>
        <w:jc w:val="center"/>
        <w:rPr>
          <w:rFonts w:ascii="黑体" w:eastAsia="黑体" w:hAnsi="黑体"/>
          <w:sz w:val="32"/>
          <w:szCs w:val="32"/>
        </w:rPr>
      </w:pPr>
      <w:r>
        <w:rPr>
          <w:noProof/>
          <w:sz w:val="20"/>
        </w:rPr>
        <w:drawing>
          <wp:inline distT="0" distB="0" distL="0" distR="0">
            <wp:extent cx="3152775" cy="2107565"/>
            <wp:effectExtent l="0" t="0" r="0" b="0"/>
            <wp:docPr id="58" name="图片 20" descr="微信图片_20180109100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/Users/lenovo/AppData/Roaming/JisuOffice/ETemp/17304_1627632/image22.jpe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10820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inline>
        </w:drawing>
      </w:r>
      <w:r>
        <w:rPr>
          <w:rFonts w:ascii="黑体" w:eastAsia="黑体" w:hAnsi="黑体"/>
          <w:sz w:val="32"/>
          <w:szCs w:val="32"/>
        </w:rPr>
        <w:t xml:space="preserve"> </w:t>
      </w:r>
      <w:r>
        <w:rPr>
          <w:noProof/>
          <w:sz w:val="20"/>
        </w:rPr>
        <w:drawing>
          <wp:inline distT="0" distB="0" distL="0" distR="0">
            <wp:extent cx="3359785" cy="2122170"/>
            <wp:effectExtent l="0" t="0" r="0" b="0"/>
            <wp:docPr id="59" name="图片 22" descr="微信图片_2018010910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/Users/lenovo/AppData/Roaming/JisuOffice/ETemp/17304_1627632/image23.jpe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12280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7728C0" w:rsidRDefault="007728C0">
      <w:pPr>
        <w:jc w:val="left"/>
        <w:rPr>
          <w:rFonts w:ascii="黑体" w:eastAsia="黑体" w:hAnsi="黑体"/>
          <w:sz w:val="32"/>
          <w:szCs w:val="32"/>
        </w:rPr>
      </w:pPr>
    </w:p>
    <w:p w:rsidR="007728C0" w:rsidRDefault="00D75305">
      <w:pPr>
        <w:jc w:val="center"/>
        <w:rPr>
          <w:rFonts w:ascii="黑体" w:eastAsia="黑体" w:hAnsi="黑体"/>
          <w:sz w:val="32"/>
          <w:szCs w:val="32"/>
        </w:rPr>
      </w:pPr>
      <w:r>
        <w:rPr>
          <w:noProof/>
          <w:sz w:val="20"/>
        </w:rPr>
        <w:lastRenderedPageBreak/>
        <w:drawing>
          <wp:inline distT="0" distB="0" distL="0" distR="0">
            <wp:extent cx="6716395" cy="3723639"/>
            <wp:effectExtent l="0" t="0" r="8255" b="10160"/>
            <wp:docPr id="60" name="图片 23" descr="微信图片_2018010910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:/Users/lenovo/AppData/Roaming/JisuOffice/ETemp/17304_1627632/image24.jpe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7030" cy="372427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7728C0" w:rsidRDefault="00D75305">
      <w:pPr>
        <w:jc w:val="center"/>
        <w:rPr>
          <w:rFonts w:ascii="黑体" w:eastAsia="黑体" w:hAnsi="黑体"/>
          <w:sz w:val="6"/>
          <w:szCs w:val="6"/>
        </w:rPr>
      </w:pPr>
      <w:r>
        <w:rPr>
          <w:noProof/>
          <w:sz w:val="20"/>
        </w:rPr>
        <w:drawing>
          <wp:inline distT="0" distB="0" distL="0" distR="0">
            <wp:extent cx="6710045" cy="2311400"/>
            <wp:effectExtent l="0" t="0" r="7620" b="7620"/>
            <wp:docPr id="61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:/Users/lenovo/AppData/Roaming/JisuOffice/ETemp/17304_1627632/image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231203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7728C0" w:rsidRDefault="00D75305">
      <w:pPr>
        <w:spacing w:after="160" w:line="560" w:lineRule="exact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房地产实战运营与创新总裁高级研修班</w:t>
      </w:r>
    </w:p>
    <w:p w:rsidR="007728C0" w:rsidRDefault="00D75305">
      <w:pPr>
        <w:spacing w:after="160" w:line="560" w:lineRule="exact"/>
        <w:jc w:val="center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t>实力打造地产课程新动态，打造企业家互动交流高端平台</w:t>
      </w:r>
    </w:p>
    <w:p w:rsidR="007A4E3B" w:rsidRDefault="00F60617" w:rsidP="00D75305">
      <w:pPr>
        <w:spacing w:after="160" w:line="560" w:lineRule="exact"/>
        <w:ind w:firstLineChars="250" w:firstLine="700"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 xml:space="preserve">联系人：张老师 </w:t>
      </w:r>
      <w:r>
        <w:rPr>
          <w:rFonts w:ascii="黑体" w:eastAsia="黑体" w:hAnsi="黑体"/>
          <w:sz w:val="28"/>
          <w:szCs w:val="28"/>
        </w:rPr>
        <w:t>13522236526</w:t>
      </w:r>
    </w:p>
    <w:p w:rsidR="00F60617" w:rsidRDefault="00F60617" w:rsidP="00D75305">
      <w:pPr>
        <w:spacing w:after="160" w:line="560" w:lineRule="exact"/>
        <w:ind w:firstLineChars="250" w:firstLine="700"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联系电话：0</w:t>
      </w:r>
      <w:r>
        <w:rPr>
          <w:rFonts w:ascii="黑体" w:eastAsia="黑体" w:hAnsi="黑体"/>
          <w:sz w:val="28"/>
          <w:szCs w:val="28"/>
        </w:rPr>
        <w:t>10</w:t>
      </w:r>
      <w:r>
        <w:rPr>
          <w:rFonts w:ascii="黑体" w:eastAsia="黑体" w:hAnsi="黑体" w:hint="eastAsia"/>
          <w:sz w:val="28"/>
          <w:szCs w:val="28"/>
        </w:rPr>
        <w:t>-</w:t>
      </w:r>
      <w:r>
        <w:rPr>
          <w:rFonts w:ascii="黑体" w:eastAsia="黑体" w:hAnsi="黑体"/>
          <w:sz w:val="28"/>
          <w:szCs w:val="28"/>
        </w:rPr>
        <w:t>57100393 010</w:t>
      </w:r>
      <w:r>
        <w:rPr>
          <w:rFonts w:ascii="黑体" w:eastAsia="黑体" w:hAnsi="黑体" w:hint="eastAsia"/>
          <w:sz w:val="28"/>
          <w:szCs w:val="28"/>
        </w:rPr>
        <w:t>-</w:t>
      </w:r>
      <w:r>
        <w:rPr>
          <w:rFonts w:ascii="黑体" w:eastAsia="黑体" w:hAnsi="黑体"/>
          <w:sz w:val="28"/>
          <w:szCs w:val="28"/>
        </w:rPr>
        <w:t>69729883</w:t>
      </w:r>
    </w:p>
    <w:p w:rsidR="00F60617" w:rsidRDefault="00F60617" w:rsidP="00D75305">
      <w:pPr>
        <w:spacing w:after="160" w:line="560" w:lineRule="exact"/>
        <w:ind w:firstLineChars="250" w:firstLine="700"/>
        <w:jc w:val="left"/>
        <w:rPr>
          <w:rFonts w:ascii="黑体" w:eastAsia="黑体" w:hAnsi="黑体"/>
          <w:sz w:val="28"/>
          <w:szCs w:val="28"/>
        </w:rPr>
      </w:pPr>
      <w:bookmarkStart w:id="0" w:name="_GoBack"/>
      <w:bookmarkEnd w:id="0"/>
      <w:r>
        <w:rPr>
          <w:rFonts w:ascii="黑体" w:eastAsia="黑体" w:hAnsi="黑体" w:hint="eastAsia"/>
          <w:sz w:val="28"/>
          <w:szCs w:val="28"/>
        </w:rPr>
        <w:t>联系邮箱：8</w:t>
      </w:r>
      <w:r>
        <w:rPr>
          <w:rFonts w:ascii="黑体" w:eastAsia="黑体" w:hAnsi="黑体"/>
          <w:sz w:val="28"/>
          <w:szCs w:val="28"/>
        </w:rPr>
        <w:t>93774932</w:t>
      </w:r>
      <w:r>
        <w:rPr>
          <w:rFonts w:ascii="黑体" w:eastAsia="黑体" w:hAnsi="黑体" w:hint="eastAsia"/>
          <w:sz w:val="28"/>
          <w:szCs w:val="28"/>
        </w:rPr>
        <w:t>@qq</w:t>
      </w:r>
      <w:r>
        <w:rPr>
          <w:rFonts w:ascii="黑体" w:eastAsia="黑体" w:hAnsi="黑体"/>
          <w:sz w:val="28"/>
          <w:szCs w:val="28"/>
        </w:rPr>
        <w:t>.com</w:t>
      </w:r>
    </w:p>
    <w:p w:rsidR="007A4E3B" w:rsidRDefault="007A4E3B">
      <w:pPr>
        <w:spacing w:after="160" w:line="560" w:lineRule="exact"/>
        <w:jc w:val="center"/>
        <w:rPr>
          <w:rFonts w:ascii="黑体" w:eastAsia="黑体" w:hAnsi="黑体"/>
          <w:sz w:val="28"/>
          <w:szCs w:val="28"/>
        </w:rPr>
      </w:pPr>
    </w:p>
    <w:p w:rsidR="007A4E3B" w:rsidRDefault="007A4E3B">
      <w:pPr>
        <w:spacing w:after="160" w:line="560" w:lineRule="exact"/>
        <w:jc w:val="center"/>
        <w:rPr>
          <w:rFonts w:ascii="黑体" w:eastAsia="黑体" w:hAnsi="黑体"/>
          <w:sz w:val="28"/>
          <w:szCs w:val="28"/>
        </w:rPr>
      </w:pPr>
    </w:p>
    <w:p w:rsidR="007A4E3B" w:rsidRDefault="007A4E3B">
      <w:pPr>
        <w:spacing w:after="160" w:line="560" w:lineRule="exact"/>
        <w:jc w:val="center"/>
        <w:rPr>
          <w:rFonts w:ascii="黑体" w:eastAsia="黑体" w:hAnsi="黑体"/>
          <w:sz w:val="28"/>
          <w:szCs w:val="28"/>
        </w:rPr>
      </w:pPr>
    </w:p>
    <w:p w:rsidR="007A4E3B" w:rsidRDefault="007A4E3B" w:rsidP="007A4E3B">
      <w:pPr>
        <w:tabs>
          <w:tab w:val="left" w:pos="1560"/>
          <w:tab w:val="center" w:pos="4819"/>
        </w:tabs>
        <w:jc w:val="center"/>
        <w:rPr>
          <w:rFonts w:ascii="华文中宋" w:eastAsia="华文中宋" w:hAnsi="华文中宋"/>
          <w:b/>
          <w:bCs/>
          <w:sz w:val="36"/>
          <w:szCs w:val="36"/>
        </w:rPr>
      </w:pPr>
      <w:r>
        <w:rPr>
          <w:rFonts w:ascii="华文中宋" w:eastAsia="华文中宋" w:hAnsi="华文中宋" w:hint="eastAsia"/>
          <w:b/>
          <w:bCs/>
          <w:sz w:val="36"/>
          <w:szCs w:val="36"/>
        </w:rPr>
        <w:lastRenderedPageBreak/>
        <w:t>房地产实战运营与创新总裁高级研修班</w:t>
      </w:r>
    </w:p>
    <w:p w:rsidR="007A4E3B" w:rsidRDefault="007A4E3B" w:rsidP="007A4E3B">
      <w:pPr>
        <w:tabs>
          <w:tab w:val="left" w:pos="1560"/>
          <w:tab w:val="center" w:pos="4819"/>
        </w:tabs>
        <w:jc w:val="center"/>
        <w:rPr>
          <w:rFonts w:ascii="华文中宋" w:eastAsia="华文中宋" w:hAnsi="华文中宋"/>
          <w:b/>
          <w:bCs/>
          <w:sz w:val="28"/>
          <w:szCs w:val="28"/>
        </w:rPr>
      </w:pPr>
      <w:r>
        <w:rPr>
          <w:rFonts w:ascii="华文中宋" w:eastAsia="华文中宋" w:hAnsi="华文中宋" w:hint="eastAsia"/>
          <w:b/>
          <w:bCs/>
          <w:sz w:val="28"/>
          <w:szCs w:val="28"/>
        </w:rPr>
        <w:t>学籍信息表</w:t>
      </w:r>
    </w:p>
    <w:p w:rsidR="007A4E3B" w:rsidRDefault="007A4E3B" w:rsidP="007A4E3B">
      <w:pPr>
        <w:jc w:val="center"/>
        <w:rPr>
          <w:b/>
          <w:bCs/>
        </w:rPr>
      </w:pPr>
      <w:r>
        <w:rPr>
          <w:rFonts w:hint="eastAsia"/>
          <w:b/>
          <w:bCs/>
        </w:rPr>
        <w:t xml:space="preserve">                                           </w:t>
      </w:r>
    </w:p>
    <w:p w:rsidR="007A4E3B" w:rsidRDefault="007A4E3B" w:rsidP="007A4E3B">
      <w:pPr>
        <w:jc w:val="center"/>
        <w:rPr>
          <w:bCs/>
        </w:rPr>
      </w:pPr>
      <w:r>
        <w:rPr>
          <w:bCs/>
        </w:rPr>
        <w:t xml:space="preserve">                                                  </w:t>
      </w:r>
    </w:p>
    <w:tbl>
      <w:tblPr>
        <w:tblW w:w="97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62"/>
        <w:gridCol w:w="1700"/>
        <w:gridCol w:w="900"/>
        <w:gridCol w:w="1900"/>
        <w:gridCol w:w="1260"/>
        <w:gridCol w:w="2197"/>
      </w:tblGrid>
      <w:tr w:rsidR="007A4E3B" w:rsidTr="00395485">
        <w:trPr>
          <w:cantSplit/>
          <w:trHeight w:val="641"/>
          <w:jc w:val="center"/>
        </w:trPr>
        <w:tc>
          <w:tcPr>
            <w:tcW w:w="176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姓 名</w:t>
            </w:r>
          </w:p>
        </w:tc>
        <w:tc>
          <w:tcPr>
            <w:tcW w:w="17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</w:p>
        </w:tc>
        <w:tc>
          <w:tcPr>
            <w:tcW w:w="9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性 别</w:t>
            </w:r>
          </w:p>
        </w:tc>
        <w:tc>
          <w:tcPr>
            <w:tcW w:w="1900" w:type="dxa"/>
            <w:tcBorders>
              <w:top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</w:p>
        </w:tc>
        <w:tc>
          <w:tcPr>
            <w:tcW w:w="1260" w:type="dxa"/>
            <w:tcBorders>
              <w:top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民 族</w:t>
            </w:r>
          </w:p>
        </w:tc>
        <w:tc>
          <w:tcPr>
            <w:tcW w:w="219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7A4E3B" w:rsidRDefault="007A4E3B" w:rsidP="00395485">
            <w:pPr>
              <w:ind w:firstLine="480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 xml:space="preserve">    </w:t>
            </w:r>
          </w:p>
        </w:tc>
      </w:tr>
      <w:tr w:rsidR="007A4E3B" w:rsidTr="00395485">
        <w:trPr>
          <w:cantSplit/>
          <w:trHeight w:val="571"/>
          <w:jc w:val="center"/>
        </w:trPr>
        <w:tc>
          <w:tcPr>
            <w:tcW w:w="1762" w:type="dxa"/>
            <w:tcBorders>
              <w:left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学 历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专 业</w:t>
            </w:r>
          </w:p>
        </w:tc>
        <w:tc>
          <w:tcPr>
            <w:tcW w:w="1900" w:type="dxa"/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</w:p>
        </w:tc>
        <w:tc>
          <w:tcPr>
            <w:tcW w:w="1260" w:type="dxa"/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籍 贯</w:t>
            </w:r>
          </w:p>
        </w:tc>
        <w:tc>
          <w:tcPr>
            <w:tcW w:w="2197" w:type="dxa"/>
            <w:tcBorders>
              <w:right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</w:p>
        </w:tc>
      </w:tr>
      <w:tr w:rsidR="007A4E3B" w:rsidTr="00395485">
        <w:trPr>
          <w:cantSplit/>
          <w:trHeight w:val="551"/>
          <w:jc w:val="center"/>
        </w:trPr>
        <w:tc>
          <w:tcPr>
            <w:tcW w:w="1762" w:type="dxa"/>
            <w:tcBorders>
              <w:left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身份证号</w:t>
            </w:r>
          </w:p>
        </w:tc>
        <w:tc>
          <w:tcPr>
            <w:tcW w:w="4500" w:type="dxa"/>
            <w:gridSpan w:val="3"/>
            <w:tcBorders>
              <w:top w:val="nil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</w:p>
        </w:tc>
        <w:tc>
          <w:tcPr>
            <w:tcW w:w="1260" w:type="dxa"/>
            <w:tcBorders>
              <w:top w:val="nil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出生年月</w:t>
            </w:r>
          </w:p>
        </w:tc>
        <w:tc>
          <w:tcPr>
            <w:tcW w:w="2197" w:type="dxa"/>
            <w:tcBorders>
              <w:right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</w:p>
        </w:tc>
      </w:tr>
      <w:tr w:rsidR="007A4E3B" w:rsidTr="00395485">
        <w:trPr>
          <w:cantSplit/>
          <w:trHeight w:val="559"/>
          <w:jc w:val="center"/>
        </w:trPr>
        <w:tc>
          <w:tcPr>
            <w:tcW w:w="176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 xml:space="preserve">职  </w:t>
            </w:r>
            <w:proofErr w:type="gramStart"/>
            <w:r>
              <w:rPr>
                <w:rFonts w:ascii="华文中宋" w:eastAsia="华文中宋" w:hAnsi="华文中宋"/>
              </w:rPr>
              <w:t>务</w:t>
            </w:r>
            <w:proofErr w:type="gramEnd"/>
          </w:p>
        </w:tc>
        <w:tc>
          <w:tcPr>
            <w:tcW w:w="1700" w:type="dxa"/>
            <w:tcBorders>
              <w:bottom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</w:p>
        </w:tc>
        <w:tc>
          <w:tcPr>
            <w:tcW w:w="900" w:type="dxa"/>
            <w:tcBorders>
              <w:bottom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电 话</w:t>
            </w:r>
          </w:p>
        </w:tc>
        <w:tc>
          <w:tcPr>
            <w:tcW w:w="1900" w:type="dxa"/>
            <w:tcBorders>
              <w:bottom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</w:p>
        </w:tc>
        <w:tc>
          <w:tcPr>
            <w:tcW w:w="1260" w:type="dxa"/>
            <w:tcBorders>
              <w:bottom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手 机</w:t>
            </w:r>
          </w:p>
        </w:tc>
        <w:tc>
          <w:tcPr>
            <w:tcW w:w="219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</w:p>
        </w:tc>
      </w:tr>
      <w:tr w:rsidR="007A4E3B" w:rsidTr="00395485">
        <w:trPr>
          <w:cantSplit/>
          <w:trHeight w:val="547"/>
          <w:jc w:val="center"/>
        </w:trPr>
        <w:tc>
          <w:tcPr>
            <w:tcW w:w="176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单位名称</w:t>
            </w:r>
          </w:p>
        </w:tc>
        <w:tc>
          <w:tcPr>
            <w:tcW w:w="4500" w:type="dxa"/>
            <w:gridSpan w:val="3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E3B" w:rsidRDefault="007A4E3B" w:rsidP="00395485"/>
        </w:tc>
        <w:tc>
          <w:tcPr>
            <w:tcW w:w="1260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传 真</w:t>
            </w:r>
          </w:p>
        </w:tc>
        <w:tc>
          <w:tcPr>
            <w:tcW w:w="2197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</w:pPr>
          </w:p>
        </w:tc>
      </w:tr>
      <w:tr w:rsidR="007A4E3B" w:rsidTr="00395485">
        <w:trPr>
          <w:cantSplit/>
          <w:trHeight w:val="547"/>
          <w:jc w:val="center"/>
        </w:trPr>
        <w:tc>
          <w:tcPr>
            <w:tcW w:w="17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单位地址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邮政编码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  <w:jc w:val="center"/>
            </w:pPr>
          </w:p>
        </w:tc>
      </w:tr>
      <w:tr w:rsidR="007A4E3B" w:rsidTr="00395485">
        <w:trPr>
          <w:cantSplit/>
          <w:trHeight w:val="555"/>
          <w:jc w:val="center"/>
        </w:trPr>
        <w:tc>
          <w:tcPr>
            <w:tcW w:w="17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公司网址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  <w:jc w:val="center"/>
            </w:pPr>
            <w:r>
              <w:t>E-mail</w:t>
            </w:r>
          </w:p>
        </w:tc>
        <w:tc>
          <w:tcPr>
            <w:tcW w:w="219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  <w:jc w:val="center"/>
            </w:pPr>
          </w:p>
        </w:tc>
      </w:tr>
      <w:tr w:rsidR="007A4E3B" w:rsidTr="00395485">
        <w:trPr>
          <w:trHeight w:hRule="exact" w:val="1156"/>
          <w:jc w:val="center"/>
        </w:trPr>
        <w:tc>
          <w:tcPr>
            <w:tcW w:w="17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单位/机构</w:t>
            </w:r>
          </w:p>
          <w:p w:rsidR="007A4E3B" w:rsidRDefault="007A4E3B" w:rsidP="00395485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所有制性质</w:t>
            </w:r>
          </w:p>
        </w:tc>
        <w:tc>
          <w:tcPr>
            <w:tcW w:w="7957" w:type="dxa"/>
            <w:gridSpan w:val="5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 xml:space="preserve">□国有企业        □民营企业             □合资企业/外商独资企业  </w:t>
            </w:r>
          </w:p>
          <w:p w:rsidR="007A4E3B" w:rsidRDefault="007A4E3B" w:rsidP="00395485">
            <w:pPr>
              <w:tabs>
                <w:tab w:val="left" w:pos="3585"/>
              </w:tabs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□股份制企业      □中央/地方政府部门    □其他（注明）</w:t>
            </w:r>
          </w:p>
        </w:tc>
      </w:tr>
      <w:tr w:rsidR="007A4E3B" w:rsidTr="00395485">
        <w:trPr>
          <w:trHeight w:hRule="exact" w:val="714"/>
          <w:jc w:val="center"/>
        </w:trPr>
        <w:tc>
          <w:tcPr>
            <w:tcW w:w="17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教育背景</w:t>
            </w:r>
          </w:p>
        </w:tc>
        <w:tc>
          <w:tcPr>
            <w:tcW w:w="7957" w:type="dxa"/>
            <w:gridSpan w:val="5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  <w:rPr>
                <w:rFonts w:ascii="华文中宋" w:eastAsia="华文中宋" w:hAnsi="华文中宋"/>
              </w:rPr>
            </w:pPr>
          </w:p>
        </w:tc>
      </w:tr>
      <w:tr w:rsidR="007A4E3B" w:rsidTr="00395485">
        <w:trPr>
          <w:trHeight w:hRule="exact" w:val="699"/>
          <w:jc w:val="center"/>
        </w:trPr>
        <w:tc>
          <w:tcPr>
            <w:tcW w:w="176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主营业务</w:t>
            </w:r>
          </w:p>
        </w:tc>
        <w:tc>
          <w:tcPr>
            <w:tcW w:w="7957" w:type="dxa"/>
            <w:gridSpan w:val="5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7A4E3B" w:rsidRDefault="007A4E3B" w:rsidP="00395485">
            <w:pPr>
              <w:tabs>
                <w:tab w:val="left" w:pos="3585"/>
              </w:tabs>
              <w:rPr>
                <w:rFonts w:ascii="华文中宋" w:eastAsia="华文中宋" w:hAnsi="华文中宋"/>
              </w:rPr>
            </w:pPr>
          </w:p>
        </w:tc>
      </w:tr>
      <w:tr w:rsidR="007A4E3B" w:rsidTr="00395485">
        <w:trPr>
          <w:trHeight w:hRule="exact" w:val="715"/>
          <w:jc w:val="center"/>
        </w:trPr>
        <w:tc>
          <w:tcPr>
            <w:tcW w:w="1762" w:type="dxa"/>
            <w:tcBorders>
              <w:left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是否住宿</w:t>
            </w:r>
          </w:p>
        </w:tc>
        <w:tc>
          <w:tcPr>
            <w:tcW w:w="7957" w:type="dxa"/>
            <w:gridSpan w:val="5"/>
            <w:tcBorders>
              <w:right w:val="double" w:sz="4" w:space="0" w:color="auto"/>
            </w:tcBorders>
            <w:vAlign w:val="center"/>
          </w:tcPr>
          <w:p w:rsidR="007A4E3B" w:rsidRDefault="007A4E3B" w:rsidP="00395485">
            <w:pPr>
              <w:rPr>
                <w:rFonts w:ascii="华文中宋" w:eastAsia="华文中宋" w:hAnsi="华文中宋"/>
              </w:rPr>
            </w:pPr>
            <w:r>
              <w:rPr>
                <w:rFonts w:ascii="华文中宋" w:eastAsia="华文中宋" w:hAnsi="华文中宋"/>
              </w:rPr>
              <w:t>□是      □否    □外埠地区和境外食宿另行安排</w:t>
            </w:r>
          </w:p>
        </w:tc>
      </w:tr>
      <w:tr w:rsidR="007A4E3B" w:rsidTr="00395485">
        <w:trPr>
          <w:trHeight w:hRule="exact" w:val="1915"/>
          <w:jc w:val="center"/>
        </w:trPr>
        <w:tc>
          <w:tcPr>
            <w:tcW w:w="1762" w:type="dxa"/>
            <w:tcBorders>
              <w:left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  <w:bCs/>
              </w:rPr>
            </w:pPr>
            <w:r>
              <w:rPr>
                <w:rFonts w:ascii="华文中宋" w:eastAsia="华文中宋" w:hAnsi="华文中宋" w:hint="eastAsia"/>
                <w:bCs/>
              </w:rPr>
              <w:t>学习费用</w:t>
            </w:r>
          </w:p>
        </w:tc>
        <w:tc>
          <w:tcPr>
            <w:tcW w:w="7957" w:type="dxa"/>
            <w:gridSpan w:val="5"/>
            <w:tcBorders>
              <w:right w:val="double" w:sz="4" w:space="0" w:color="auto"/>
            </w:tcBorders>
            <w:vAlign w:val="center"/>
          </w:tcPr>
          <w:p w:rsidR="007A4E3B" w:rsidRDefault="007A4E3B" w:rsidP="00395485">
            <w:pPr>
              <w:pStyle w:val="16"/>
              <w:numPr>
                <w:ilvl w:val="0"/>
                <w:numId w:val="1"/>
              </w:numPr>
              <w:spacing w:line="60" w:lineRule="auto"/>
              <w:ind w:left="420" w:firstLineChars="0"/>
              <w:rPr>
                <w:rFonts w:ascii="华文中宋" w:eastAsia="华文中宋" w:hAnsi="华文中宋"/>
                <w:bCs/>
                <w:color w:val="000000"/>
                <w:sz w:val="24"/>
              </w:rPr>
            </w:pP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68000元｜人</w:t>
            </w:r>
          </w:p>
          <w:p w:rsidR="007A4E3B" w:rsidRDefault="007A4E3B" w:rsidP="00395485">
            <w:pPr>
              <w:pStyle w:val="16"/>
              <w:numPr>
                <w:ilvl w:val="0"/>
                <w:numId w:val="1"/>
              </w:numPr>
              <w:spacing w:line="60" w:lineRule="auto"/>
              <w:ind w:left="420" w:firstLineChars="0"/>
              <w:rPr>
                <w:rFonts w:ascii="华文中宋" w:eastAsia="华文中宋" w:hAnsi="华文中宋"/>
                <w:bCs/>
                <w:color w:val="000000"/>
                <w:sz w:val="24"/>
              </w:rPr>
            </w:pP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含听课费、讲座、教材、讲义、证书费用</w:t>
            </w:r>
          </w:p>
          <w:p w:rsidR="007A4E3B" w:rsidRDefault="007A4E3B" w:rsidP="00395485">
            <w:pPr>
              <w:pStyle w:val="16"/>
              <w:numPr>
                <w:ilvl w:val="0"/>
                <w:numId w:val="1"/>
              </w:numPr>
              <w:spacing w:line="60" w:lineRule="auto"/>
              <w:ind w:left="420" w:firstLineChars="0"/>
              <w:rPr>
                <w:rFonts w:ascii="华文中宋" w:eastAsia="华文中宋" w:hAnsi="华文中宋"/>
                <w:bCs/>
                <w:color w:val="000000"/>
                <w:sz w:val="24"/>
              </w:rPr>
            </w:pP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食宿、交通费用自理</w:t>
            </w:r>
          </w:p>
        </w:tc>
      </w:tr>
      <w:tr w:rsidR="007A4E3B" w:rsidTr="00395485">
        <w:trPr>
          <w:trHeight w:hRule="exact" w:val="1950"/>
          <w:jc w:val="center"/>
        </w:trPr>
        <w:tc>
          <w:tcPr>
            <w:tcW w:w="1762" w:type="dxa"/>
            <w:tcBorders>
              <w:left w:val="double" w:sz="4" w:space="0" w:color="auto"/>
            </w:tcBorders>
            <w:vAlign w:val="center"/>
          </w:tcPr>
          <w:p w:rsidR="007A4E3B" w:rsidRDefault="007A4E3B" w:rsidP="00395485">
            <w:pPr>
              <w:jc w:val="center"/>
              <w:rPr>
                <w:rFonts w:ascii="华文中宋" w:eastAsia="华文中宋" w:hAnsi="华文中宋"/>
                <w:bCs/>
              </w:rPr>
            </w:pPr>
            <w:r>
              <w:rPr>
                <w:rFonts w:ascii="华文中宋" w:eastAsia="华文中宋" w:hAnsi="华文中宋"/>
                <w:bCs/>
              </w:rPr>
              <w:t>汇款方式</w:t>
            </w:r>
          </w:p>
        </w:tc>
        <w:tc>
          <w:tcPr>
            <w:tcW w:w="7957" w:type="dxa"/>
            <w:gridSpan w:val="5"/>
            <w:tcBorders>
              <w:right w:val="double" w:sz="4" w:space="0" w:color="auto"/>
            </w:tcBorders>
            <w:vAlign w:val="center"/>
          </w:tcPr>
          <w:p w:rsidR="007A4E3B" w:rsidRDefault="007A4E3B" w:rsidP="00395485">
            <w:pPr>
              <w:pStyle w:val="16"/>
              <w:numPr>
                <w:ilvl w:val="0"/>
                <w:numId w:val="2"/>
              </w:numPr>
              <w:spacing w:line="60" w:lineRule="auto"/>
              <w:ind w:left="420" w:firstLineChars="0"/>
              <w:rPr>
                <w:rFonts w:ascii="华文中宋" w:eastAsia="华文中宋" w:hAnsi="华文中宋"/>
                <w:bCs/>
                <w:color w:val="000000"/>
                <w:sz w:val="24"/>
              </w:rPr>
            </w:pPr>
            <w:r>
              <w:rPr>
                <w:rFonts w:ascii="华文中宋" w:eastAsia="华文中宋" w:hAnsi="华文中宋"/>
                <w:bCs/>
                <w:color w:val="000000"/>
                <w:sz w:val="24"/>
              </w:rPr>
              <w:t>名  称：北京</w:t>
            </w: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中金斯特科技发展有限公司</w:t>
            </w:r>
          </w:p>
          <w:p w:rsidR="007A4E3B" w:rsidRDefault="007A4E3B" w:rsidP="00395485">
            <w:pPr>
              <w:pStyle w:val="16"/>
              <w:numPr>
                <w:ilvl w:val="0"/>
                <w:numId w:val="2"/>
              </w:numPr>
              <w:spacing w:line="60" w:lineRule="auto"/>
              <w:ind w:left="420" w:firstLineChars="0"/>
              <w:rPr>
                <w:rFonts w:ascii="华文中宋" w:eastAsia="华文中宋" w:hAnsi="华文中宋"/>
                <w:bCs/>
                <w:color w:val="000000"/>
                <w:sz w:val="24"/>
              </w:rPr>
            </w:pPr>
            <w:proofErr w:type="gramStart"/>
            <w:r>
              <w:rPr>
                <w:rFonts w:ascii="华文中宋" w:eastAsia="华文中宋" w:hAnsi="华文中宋"/>
                <w:bCs/>
                <w:color w:val="000000"/>
                <w:sz w:val="24"/>
              </w:rPr>
              <w:t>账</w:t>
            </w:r>
            <w:proofErr w:type="gramEnd"/>
            <w:r>
              <w:rPr>
                <w:rFonts w:ascii="华文中宋" w:eastAsia="华文中宋" w:hAnsi="华文中宋"/>
                <w:bCs/>
                <w:color w:val="000000"/>
                <w:sz w:val="24"/>
              </w:rPr>
              <w:t xml:space="preserve">  </w:t>
            </w: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号</w:t>
            </w:r>
            <w:r>
              <w:rPr>
                <w:rFonts w:ascii="华文中宋" w:eastAsia="华文中宋" w:hAnsi="华文中宋"/>
                <w:bCs/>
                <w:color w:val="000000"/>
                <w:sz w:val="24"/>
              </w:rPr>
              <w:t>：</w:t>
            </w: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 xml:space="preserve">0200004509201244650  </w:t>
            </w:r>
          </w:p>
          <w:p w:rsidR="007A4E3B" w:rsidRDefault="007A4E3B" w:rsidP="00395485">
            <w:pPr>
              <w:pStyle w:val="16"/>
              <w:numPr>
                <w:ilvl w:val="0"/>
                <w:numId w:val="2"/>
              </w:numPr>
              <w:spacing w:line="60" w:lineRule="auto"/>
              <w:ind w:left="420" w:firstLineChars="0"/>
              <w:rPr>
                <w:rFonts w:ascii="华文中宋" w:eastAsia="华文中宋" w:hAnsi="华文中宋"/>
                <w:bCs/>
                <w:color w:val="000000"/>
                <w:sz w:val="24"/>
              </w:rPr>
            </w:pPr>
            <w:r>
              <w:rPr>
                <w:rFonts w:ascii="华文中宋" w:eastAsia="华文中宋" w:hAnsi="华文中宋"/>
                <w:bCs/>
                <w:color w:val="000000"/>
                <w:sz w:val="24"/>
              </w:rPr>
              <w:t>开户行：</w:t>
            </w: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中国</w:t>
            </w:r>
            <w:r>
              <w:rPr>
                <w:rFonts w:ascii="华文中宋" w:eastAsia="华文中宋" w:hAnsi="华文中宋"/>
                <w:bCs/>
                <w:color w:val="000000"/>
                <w:sz w:val="24"/>
              </w:rPr>
              <w:t>工商银行北京</w:t>
            </w:r>
            <w:r>
              <w:rPr>
                <w:rFonts w:ascii="华文中宋" w:eastAsia="华文中宋" w:hAnsi="华文中宋" w:hint="eastAsia"/>
                <w:bCs/>
                <w:color w:val="000000"/>
                <w:sz w:val="24"/>
              </w:rPr>
              <w:t>海淀西区支行</w:t>
            </w:r>
          </w:p>
        </w:tc>
      </w:tr>
    </w:tbl>
    <w:p w:rsidR="00F87101" w:rsidRPr="00F87101" w:rsidRDefault="00F87101" w:rsidP="00F87101">
      <w:pPr>
        <w:spacing w:after="160" w:line="320" w:lineRule="exact"/>
        <w:ind w:firstLineChars="300" w:firstLine="720"/>
        <w:jc w:val="left"/>
        <w:rPr>
          <w:rFonts w:ascii="黑体" w:eastAsia="黑体" w:hAnsi="黑体"/>
        </w:rPr>
      </w:pPr>
      <w:r w:rsidRPr="00F87101">
        <w:rPr>
          <w:rFonts w:ascii="黑体" w:eastAsia="黑体" w:hAnsi="黑体" w:hint="eastAsia"/>
        </w:rPr>
        <w:t xml:space="preserve">联系人：张老师 </w:t>
      </w:r>
      <w:r w:rsidRPr="00F87101">
        <w:rPr>
          <w:rFonts w:ascii="黑体" w:eastAsia="黑体" w:hAnsi="黑体"/>
        </w:rPr>
        <w:t>13522236526</w:t>
      </w:r>
    </w:p>
    <w:p w:rsidR="00F87101" w:rsidRPr="00F87101" w:rsidRDefault="00F87101" w:rsidP="00F87101">
      <w:pPr>
        <w:spacing w:after="160" w:line="320" w:lineRule="exact"/>
        <w:ind w:firstLineChars="300" w:firstLine="720"/>
        <w:jc w:val="left"/>
        <w:rPr>
          <w:rFonts w:ascii="黑体" w:eastAsia="黑体" w:hAnsi="黑体"/>
        </w:rPr>
      </w:pPr>
      <w:r w:rsidRPr="00F87101">
        <w:rPr>
          <w:rFonts w:ascii="黑体" w:eastAsia="黑体" w:hAnsi="黑体" w:hint="eastAsia"/>
        </w:rPr>
        <w:t>联系电话：0</w:t>
      </w:r>
      <w:r w:rsidRPr="00F87101">
        <w:rPr>
          <w:rFonts w:ascii="黑体" w:eastAsia="黑体" w:hAnsi="黑体"/>
        </w:rPr>
        <w:t>10</w:t>
      </w:r>
      <w:r w:rsidRPr="00F87101">
        <w:rPr>
          <w:rFonts w:ascii="黑体" w:eastAsia="黑体" w:hAnsi="黑体" w:hint="eastAsia"/>
        </w:rPr>
        <w:t>-</w:t>
      </w:r>
      <w:r w:rsidRPr="00F87101">
        <w:rPr>
          <w:rFonts w:ascii="黑体" w:eastAsia="黑体" w:hAnsi="黑体"/>
        </w:rPr>
        <w:t>57100393 010</w:t>
      </w:r>
      <w:r w:rsidRPr="00F87101">
        <w:rPr>
          <w:rFonts w:ascii="黑体" w:eastAsia="黑体" w:hAnsi="黑体" w:hint="eastAsia"/>
        </w:rPr>
        <w:t>-</w:t>
      </w:r>
      <w:r w:rsidRPr="00F87101">
        <w:rPr>
          <w:rFonts w:ascii="黑体" w:eastAsia="黑体" w:hAnsi="黑体"/>
        </w:rPr>
        <w:t>69729883</w:t>
      </w:r>
    </w:p>
    <w:p w:rsidR="007A4E3B" w:rsidRPr="00F87101" w:rsidRDefault="00F87101" w:rsidP="00F87101">
      <w:pPr>
        <w:spacing w:after="160" w:line="320" w:lineRule="exact"/>
        <w:ind w:firstLineChars="300" w:firstLine="720"/>
        <w:jc w:val="left"/>
        <w:rPr>
          <w:rFonts w:ascii="黑体" w:eastAsia="黑体" w:hAnsi="黑体" w:hint="eastAsia"/>
        </w:rPr>
      </w:pPr>
      <w:r w:rsidRPr="00F87101">
        <w:rPr>
          <w:rFonts w:ascii="黑体" w:eastAsia="黑体" w:hAnsi="黑体" w:hint="eastAsia"/>
        </w:rPr>
        <w:t>联系邮箱：8</w:t>
      </w:r>
      <w:r w:rsidRPr="00F87101">
        <w:rPr>
          <w:rFonts w:ascii="黑体" w:eastAsia="黑体" w:hAnsi="黑体"/>
        </w:rPr>
        <w:t>93774932</w:t>
      </w:r>
      <w:r w:rsidRPr="00F87101">
        <w:rPr>
          <w:rFonts w:ascii="黑体" w:eastAsia="黑体" w:hAnsi="黑体" w:hint="eastAsia"/>
        </w:rPr>
        <w:t>@qq</w:t>
      </w:r>
      <w:r w:rsidRPr="00F87101">
        <w:rPr>
          <w:rFonts w:ascii="黑体" w:eastAsia="黑体" w:hAnsi="黑体"/>
        </w:rPr>
        <w:t>.com</w:t>
      </w:r>
    </w:p>
    <w:sectPr w:rsidR="007A4E3B" w:rsidRPr="00F87101">
      <w:pgSz w:w="11900" w:h="16840"/>
      <w:pgMar w:top="284" w:right="340" w:bottom="284" w:left="340" w:header="851" w:footer="992" w:gutter="0"/>
      <w:cols w:space="720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07207"/>
    <w:multiLevelType w:val="multilevel"/>
    <w:tmpl w:val="04C07207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309179F2"/>
    <w:multiLevelType w:val="multilevel"/>
    <w:tmpl w:val="309179F2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isplayHorizontalDrawingGridEvery w:val="0"/>
  <w:displayVerticalDrawingGridEvery w:val="2"/>
  <w:characterSpacingControl w:val="compressPunctuation"/>
  <w:compat>
    <w:balanceSingleByteDoubleByteWidth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8C0"/>
    <w:rsid w:val="007728C0"/>
    <w:rsid w:val="007A4E3B"/>
    <w:rsid w:val="00D1477C"/>
    <w:rsid w:val="00D75305"/>
    <w:rsid w:val="00F60617"/>
    <w:rsid w:val="00F87101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22AA9A"/>
  <w15:docId w15:val="{D498BFEA-C35F-4C92-A190-6BFD63C6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jc w:val="both"/>
    </w:pPr>
    <w:rPr>
      <w:sz w:val="24"/>
      <w:szCs w:val="24"/>
    </w:rPr>
  </w:style>
  <w:style w:type="paragraph" w:styleId="1">
    <w:name w:val="heading 1"/>
    <w:next w:val="a"/>
    <w:uiPriority w:val="9"/>
    <w:qFormat/>
    <w:pPr>
      <w:jc w:val="both"/>
      <w:outlineLvl w:val="0"/>
    </w:pPr>
    <w:rPr>
      <w:sz w:val="28"/>
      <w:szCs w:val="28"/>
    </w:rPr>
  </w:style>
  <w:style w:type="paragraph" w:styleId="2">
    <w:name w:val="heading 2"/>
    <w:next w:val="a"/>
    <w:uiPriority w:val="9"/>
    <w:semiHidden/>
    <w:unhideWhenUsed/>
    <w:qFormat/>
    <w:pPr>
      <w:jc w:val="both"/>
      <w:outlineLvl w:val="1"/>
    </w:pPr>
    <w:rPr>
      <w:sz w:val="21"/>
      <w:szCs w:val="21"/>
    </w:rPr>
  </w:style>
  <w:style w:type="paragraph" w:styleId="3">
    <w:name w:val="heading 3"/>
    <w:next w:val="a"/>
    <w:uiPriority w:val="9"/>
    <w:semiHidden/>
    <w:unhideWhenUsed/>
    <w:qFormat/>
    <w:pPr>
      <w:ind w:left="1000" w:hanging="400"/>
      <w:jc w:val="both"/>
      <w:outlineLvl w:val="2"/>
    </w:pPr>
    <w:rPr>
      <w:sz w:val="21"/>
      <w:szCs w:val="21"/>
    </w:rPr>
  </w:style>
  <w:style w:type="paragraph" w:styleId="4">
    <w:name w:val="heading 4"/>
    <w:next w:val="a"/>
    <w:uiPriority w:val="9"/>
    <w:semiHidden/>
    <w:unhideWhenUsed/>
    <w:qFormat/>
    <w:pPr>
      <w:ind w:left="1200" w:hanging="400"/>
      <w:jc w:val="both"/>
      <w:outlineLvl w:val="3"/>
    </w:pPr>
    <w:rPr>
      <w:b/>
      <w:sz w:val="21"/>
      <w:szCs w:val="21"/>
    </w:rPr>
  </w:style>
  <w:style w:type="paragraph" w:styleId="5">
    <w:name w:val="heading 5"/>
    <w:next w:val="a"/>
    <w:uiPriority w:val="9"/>
    <w:semiHidden/>
    <w:unhideWhenUsed/>
    <w:qFormat/>
    <w:pPr>
      <w:ind w:left="1400" w:hanging="400"/>
      <w:jc w:val="both"/>
      <w:outlineLvl w:val="4"/>
    </w:pPr>
    <w:rPr>
      <w:sz w:val="21"/>
      <w:szCs w:val="21"/>
    </w:rPr>
  </w:style>
  <w:style w:type="paragraph" w:styleId="6">
    <w:name w:val="heading 6"/>
    <w:next w:val="a"/>
    <w:uiPriority w:val="9"/>
    <w:semiHidden/>
    <w:unhideWhenUsed/>
    <w:qFormat/>
    <w:pPr>
      <w:ind w:left="1600" w:hanging="400"/>
      <w:jc w:val="both"/>
      <w:outlineLvl w:val="5"/>
    </w:pPr>
    <w:rPr>
      <w:b/>
      <w:sz w:val="21"/>
      <w:szCs w:val="21"/>
    </w:rPr>
  </w:style>
  <w:style w:type="paragraph" w:styleId="7">
    <w:name w:val="heading 7"/>
    <w:next w:val="a"/>
    <w:uiPriority w:val="13"/>
    <w:qFormat/>
    <w:pPr>
      <w:ind w:left="1800" w:hanging="400"/>
      <w:jc w:val="both"/>
      <w:outlineLvl w:val="6"/>
    </w:pPr>
    <w:rPr>
      <w:sz w:val="21"/>
      <w:szCs w:val="21"/>
    </w:rPr>
  </w:style>
  <w:style w:type="paragraph" w:styleId="8">
    <w:name w:val="heading 8"/>
    <w:next w:val="a"/>
    <w:uiPriority w:val="14"/>
    <w:qFormat/>
    <w:pPr>
      <w:ind w:left="2000" w:hanging="400"/>
      <w:jc w:val="both"/>
      <w:outlineLvl w:val="7"/>
    </w:pPr>
    <w:rPr>
      <w:sz w:val="21"/>
      <w:szCs w:val="21"/>
    </w:rPr>
  </w:style>
  <w:style w:type="paragraph" w:styleId="9">
    <w:name w:val="heading 9"/>
    <w:next w:val="a"/>
    <w:uiPriority w:val="15"/>
    <w:qFormat/>
    <w:pPr>
      <w:ind w:left="2200" w:hanging="400"/>
      <w:jc w:val="both"/>
      <w:outlineLvl w:val="8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5"/>
    <w:qFormat/>
    <w:pPr>
      <w:jc w:val="both"/>
    </w:pPr>
    <w:rPr>
      <w:sz w:val="21"/>
      <w:szCs w:val="21"/>
    </w:rPr>
  </w:style>
  <w:style w:type="paragraph" w:styleId="a4">
    <w:name w:val="Title"/>
    <w:uiPriority w:val="10"/>
    <w:qFormat/>
    <w:pPr>
      <w:jc w:val="center"/>
    </w:pPr>
    <w:rPr>
      <w:b/>
      <w:sz w:val="32"/>
      <w:szCs w:val="32"/>
    </w:rPr>
  </w:style>
  <w:style w:type="paragraph" w:styleId="a5">
    <w:name w:val="Subtitle"/>
    <w:uiPriority w:val="11"/>
    <w:qFormat/>
    <w:pPr>
      <w:jc w:val="center"/>
    </w:pPr>
    <w:rPr>
      <w:sz w:val="24"/>
      <w:szCs w:val="24"/>
    </w:rPr>
  </w:style>
  <w:style w:type="character" w:customStyle="1" w:styleId="10">
    <w:name w:val="不明显强调1"/>
    <w:uiPriority w:val="17"/>
    <w:qFormat/>
    <w:rPr>
      <w:i/>
      <w:color w:val="404040"/>
      <w:w w:val="100"/>
      <w:sz w:val="21"/>
      <w:szCs w:val="21"/>
      <w:shd w:val="clear" w:color="auto" w:fill="auto"/>
    </w:rPr>
  </w:style>
  <w:style w:type="character" w:styleId="a6">
    <w:name w:val="Emphasis"/>
    <w:uiPriority w:val="18"/>
    <w:qFormat/>
    <w:rPr>
      <w:i/>
      <w:w w:val="100"/>
      <w:sz w:val="21"/>
      <w:szCs w:val="21"/>
      <w:shd w:val="clear" w:color="auto" w:fill="auto"/>
    </w:rPr>
  </w:style>
  <w:style w:type="character" w:customStyle="1" w:styleId="11">
    <w:name w:val="明显强调1"/>
    <w:uiPriority w:val="19"/>
    <w:qFormat/>
    <w:rPr>
      <w:i/>
      <w:color w:val="5B9BD5"/>
      <w:w w:val="100"/>
      <w:sz w:val="21"/>
      <w:szCs w:val="21"/>
      <w:shd w:val="clear" w:color="auto" w:fill="auto"/>
    </w:rPr>
  </w:style>
  <w:style w:type="character" w:styleId="a7">
    <w:name w:val="Strong"/>
    <w:basedOn w:val="a0"/>
    <w:uiPriority w:val="20"/>
    <w:qFormat/>
    <w:rPr>
      <w:b/>
      <w:w w:val="100"/>
      <w:sz w:val="20"/>
      <w:szCs w:val="20"/>
      <w:shd w:val="clear" w:color="000000" w:fill="auto"/>
    </w:rPr>
  </w:style>
  <w:style w:type="paragraph" w:styleId="a8">
    <w:name w:val="Quote"/>
    <w:uiPriority w:val="21"/>
    <w:qFormat/>
    <w:pPr>
      <w:ind w:left="864" w:right="864"/>
      <w:jc w:val="center"/>
    </w:pPr>
    <w:rPr>
      <w:i/>
      <w:color w:val="404040"/>
      <w:sz w:val="21"/>
      <w:szCs w:val="21"/>
    </w:rPr>
  </w:style>
  <w:style w:type="paragraph" w:styleId="a9">
    <w:name w:val="Intense Quote"/>
    <w:uiPriority w:val="22"/>
    <w:qFormat/>
    <w:pPr>
      <w:ind w:left="950" w:right="950"/>
      <w:jc w:val="center"/>
    </w:pPr>
    <w:rPr>
      <w:i/>
      <w:color w:val="5B9BD5"/>
      <w:sz w:val="21"/>
      <w:szCs w:val="21"/>
    </w:rPr>
  </w:style>
  <w:style w:type="character" w:customStyle="1" w:styleId="12">
    <w:name w:val="不明显参考1"/>
    <w:uiPriority w:val="23"/>
    <w:qFormat/>
    <w:rPr>
      <w:smallCaps/>
      <w:color w:val="5A5A5A"/>
      <w:w w:val="100"/>
      <w:sz w:val="21"/>
      <w:szCs w:val="21"/>
      <w:shd w:val="clear" w:color="auto" w:fill="auto"/>
    </w:rPr>
  </w:style>
  <w:style w:type="character" w:customStyle="1" w:styleId="13">
    <w:name w:val="明显参考1"/>
    <w:uiPriority w:val="24"/>
    <w:qFormat/>
    <w:rPr>
      <w:b/>
      <w:smallCaps/>
      <w:color w:val="5B9BD5"/>
      <w:w w:val="100"/>
      <w:sz w:val="21"/>
      <w:szCs w:val="21"/>
      <w:shd w:val="clear" w:color="auto" w:fill="auto"/>
    </w:rPr>
  </w:style>
  <w:style w:type="character" w:customStyle="1" w:styleId="14">
    <w:name w:val="书籍标题1"/>
    <w:uiPriority w:val="25"/>
    <w:qFormat/>
    <w:rPr>
      <w:b/>
      <w:i/>
      <w:w w:val="100"/>
      <w:sz w:val="21"/>
      <w:szCs w:val="21"/>
      <w:shd w:val="clear" w:color="auto" w:fill="auto"/>
    </w:rPr>
  </w:style>
  <w:style w:type="paragraph" w:styleId="aa">
    <w:name w:val="List Paragraph"/>
    <w:uiPriority w:val="26"/>
    <w:qFormat/>
    <w:pPr>
      <w:ind w:left="850"/>
      <w:jc w:val="both"/>
    </w:pPr>
    <w:rPr>
      <w:sz w:val="21"/>
      <w:szCs w:val="21"/>
    </w:rPr>
  </w:style>
  <w:style w:type="paragraph" w:customStyle="1" w:styleId="TOC1">
    <w:name w:val="TOC 标题1"/>
    <w:uiPriority w:val="27"/>
    <w:unhideWhenUsed/>
    <w:qFormat/>
    <w:rPr>
      <w:color w:val="2E74B5"/>
      <w:sz w:val="32"/>
      <w:szCs w:val="32"/>
    </w:rPr>
  </w:style>
  <w:style w:type="paragraph" w:styleId="TOC10">
    <w:name w:val="toc 1"/>
    <w:next w:val="a"/>
    <w:uiPriority w:val="28"/>
    <w:unhideWhenUsed/>
    <w:qFormat/>
    <w:pPr>
      <w:jc w:val="both"/>
    </w:pPr>
    <w:rPr>
      <w:sz w:val="21"/>
      <w:szCs w:val="21"/>
    </w:rPr>
  </w:style>
  <w:style w:type="paragraph" w:styleId="TOC2">
    <w:name w:val="toc 2"/>
    <w:next w:val="a"/>
    <w:uiPriority w:val="29"/>
    <w:unhideWhenUsed/>
    <w:qFormat/>
    <w:pPr>
      <w:ind w:left="425"/>
      <w:jc w:val="both"/>
    </w:pPr>
    <w:rPr>
      <w:sz w:val="21"/>
      <w:szCs w:val="21"/>
    </w:rPr>
  </w:style>
  <w:style w:type="paragraph" w:styleId="TOC3">
    <w:name w:val="toc 3"/>
    <w:next w:val="a"/>
    <w:uiPriority w:val="30"/>
    <w:unhideWhenUsed/>
    <w:qFormat/>
    <w:pPr>
      <w:ind w:left="850"/>
      <w:jc w:val="both"/>
    </w:pPr>
    <w:rPr>
      <w:sz w:val="21"/>
      <w:szCs w:val="21"/>
    </w:rPr>
  </w:style>
  <w:style w:type="paragraph" w:styleId="TOC4">
    <w:name w:val="toc 4"/>
    <w:next w:val="a"/>
    <w:uiPriority w:val="31"/>
    <w:unhideWhenUsed/>
    <w:qFormat/>
    <w:pPr>
      <w:ind w:left="1275"/>
      <w:jc w:val="both"/>
    </w:pPr>
    <w:rPr>
      <w:sz w:val="21"/>
      <w:szCs w:val="21"/>
    </w:rPr>
  </w:style>
  <w:style w:type="paragraph" w:styleId="TOC5">
    <w:name w:val="toc 5"/>
    <w:next w:val="a"/>
    <w:uiPriority w:val="32"/>
    <w:unhideWhenUsed/>
    <w:qFormat/>
    <w:pPr>
      <w:ind w:left="1700"/>
      <w:jc w:val="both"/>
    </w:pPr>
    <w:rPr>
      <w:sz w:val="21"/>
      <w:szCs w:val="21"/>
    </w:rPr>
  </w:style>
  <w:style w:type="paragraph" w:styleId="TOC6">
    <w:name w:val="toc 6"/>
    <w:next w:val="a"/>
    <w:uiPriority w:val="33"/>
    <w:unhideWhenUsed/>
    <w:qFormat/>
    <w:pPr>
      <w:ind w:left="2125"/>
      <w:jc w:val="both"/>
    </w:pPr>
    <w:rPr>
      <w:sz w:val="21"/>
      <w:szCs w:val="21"/>
    </w:rPr>
  </w:style>
  <w:style w:type="paragraph" w:styleId="TOC7">
    <w:name w:val="toc 7"/>
    <w:next w:val="a"/>
    <w:uiPriority w:val="34"/>
    <w:unhideWhenUsed/>
    <w:qFormat/>
    <w:pPr>
      <w:ind w:left="2550"/>
      <w:jc w:val="both"/>
    </w:pPr>
    <w:rPr>
      <w:sz w:val="21"/>
      <w:szCs w:val="21"/>
    </w:rPr>
  </w:style>
  <w:style w:type="paragraph" w:styleId="TOC8">
    <w:name w:val="toc 8"/>
    <w:next w:val="a"/>
    <w:uiPriority w:val="35"/>
    <w:unhideWhenUsed/>
    <w:qFormat/>
    <w:pPr>
      <w:ind w:left="2975"/>
      <w:jc w:val="both"/>
    </w:pPr>
    <w:rPr>
      <w:sz w:val="21"/>
      <w:szCs w:val="21"/>
    </w:rPr>
  </w:style>
  <w:style w:type="paragraph" w:styleId="TOC9">
    <w:name w:val="toc 9"/>
    <w:next w:val="a"/>
    <w:uiPriority w:val="36"/>
    <w:unhideWhenUsed/>
    <w:qFormat/>
    <w:pPr>
      <w:ind w:left="3400"/>
      <w:jc w:val="both"/>
    </w:pPr>
    <w:rPr>
      <w:sz w:val="21"/>
      <w:szCs w:val="21"/>
    </w:rPr>
  </w:style>
  <w:style w:type="table" w:styleId="ab">
    <w:name w:val="Table Grid"/>
    <w:uiPriority w:val="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网格型浅色1"/>
    <w:uiPriority w:val="39"/>
    <w:pPr>
      <w:jc w:val="both"/>
    </w:pPr>
    <w:tblPr>
      <w:tblBorders>
        <w:top w:val="single" w:sz="4" w:space="0" w:color="BEBEBE" w:themeColor="background1" w:themeShade="BE"/>
        <w:left w:val="single" w:sz="4" w:space="0" w:color="BEBEBE" w:themeColor="background1" w:themeShade="BE"/>
        <w:bottom w:val="single" w:sz="4" w:space="0" w:color="BEBEBE" w:themeColor="background1" w:themeShade="BE"/>
        <w:right w:val="single" w:sz="4" w:space="0" w:color="BEBEBE" w:themeColor="background1" w:themeShade="BE"/>
        <w:insideH w:val="single" w:sz="4" w:space="0" w:color="BEBEBE" w:themeColor="background1" w:themeShade="BE"/>
        <w:insideV w:val="single" w:sz="4" w:space="0" w:color="BEBEBE" w:themeColor="background1" w:themeShade="B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无格式表格 11"/>
    <w:uiPriority w:val="40"/>
    <w:pPr>
      <w:jc w:val="both"/>
    </w:pPr>
    <w:tblPr>
      <w:tblBorders>
        <w:top w:val="single" w:sz="4" w:space="0" w:color="BEBEBE" w:themeColor="background1" w:themeShade="BE"/>
        <w:left w:val="single" w:sz="4" w:space="0" w:color="BEBEBE" w:themeColor="background1" w:themeShade="BE"/>
        <w:bottom w:val="single" w:sz="4" w:space="0" w:color="BEBEBE" w:themeColor="background1" w:themeShade="BE"/>
        <w:right w:val="single" w:sz="4" w:space="0" w:color="BEBEBE" w:themeColor="background1" w:themeShade="BE"/>
        <w:insideH w:val="single" w:sz="4" w:space="0" w:color="BEBEBE" w:themeColor="background1" w:themeShade="BE"/>
        <w:insideV w:val="single" w:sz="4" w:space="0" w:color="BEBEBE" w:themeColor="background1" w:themeShade="B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BEBEBE" w:themeColor="background1" w:themeShade="BE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</w:style>
  <w:style w:type="table" w:customStyle="1" w:styleId="21">
    <w:name w:val="无格式表格 21"/>
    <w:uiPriority w:val="41"/>
    <w:pPr>
      <w:jc w:val="both"/>
    </w:pPr>
    <w:tblPr>
      <w:tblBorders>
        <w:top w:val="single" w:sz="4" w:space="0" w:color="808080" w:themeColor="text1" w:themeTint="7F"/>
        <w:bottom w:val="single" w:sz="4" w:space="0" w:color="808080" w:themeColor="text1" w:themeTint="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808080" w:themeColor="text1" w:themeTint="7F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808080" w:themeColor="text1" w:themeTint="7F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tcBorders>
          <w:left w:val="single" w:sz="4" w:space="0" w:color="808080" w:themeColor="text1" w:themeTint="7F"/>
          <w:right w:val="single" w:sz="4" w:space="0" w:color="808080" w:themeColor="text1" w:themeTint="7F"/>
        </w:tcBorders>
      </w:tcPr>
    </w:tblStylePr>
    <w:tblStylePr w:type="band2Vert">
      <w:tblPr/>
      <w:tcPr>
        <w:tcBorders>
          <w:left w:val="single" w:sz="4" w:space="0" w:color="808080" w:themeColor="text1" w:themeTint="7F"/>
          <w:right w:val="single" w:sz="4" w:space="0" w:color="808080" w:themeColor="text1" w:themeTint="7F"/>
        </w:tcBorders>
      </w:tcPr>
    </w:tblStylePr>
    <w:tblStylePr w:type="band1Horz">
      <w:tblPr/>
      <w:tcPr>
        <w:tcBorders>
          <w:top w:val="single" w:sz="4" w:space="0" w:color="808080" w:themeColor="text1" w:themeTint="7F"/>
          <w:bottom w:val="single" w:sz="4" w:space="0" w:color="808080" w:themeColor="text1" w:themeTint="7F"/>
        </w:tcBorders>
      </w:tcPr>
    </w:tblStylePr>
  </w:style>
  <w:style w:type="table" w:customStyle="1" w:styleId="31">
    <w:name w:val="无格式表格 31"/>
    <w:uiPriority w:val="42"/>
    <w:pPr>
      <w:jc w:val="both"/>
    </w:p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808080" w:themeColor="text1" w:themeTint="7F"/>
        </w:tcBorders>
      </w:tcPr>
    </w:tblStylePr>
    <w:tblStylePr w:type="lastRow">
      <w:rPr>
        <w:b/>
        <w:caps/>
        <w:w w:val="100"/>
        <w:sz w:val="20"/>
        <w:szCs w:val="20"/>
        <w:shd w:val="clear" w:color="auto" w:fill="auto"/>
      </w:rPr>
      <w:tblPr/>
      <w:tcPr>
        <w:tcBorders>
          <w:top w:val="nil"/>
        </w:tcBorders>
      </w:tcPr>
    </w:tblStylePr>
    <w:tblStylePr w:type="firstCol">
      <w:rPr>
        <w:b/>
        <w:caps/>
        <w:w w:val="100"/>
        <w:sz w:val="20"/>
        <w:szCs w:val="20"/>
        <w:shd w:val="clear" w:color="auto" w:fill="auto"/>
      </w:rPr>
      <w:tblPr/>
      <w:tcPr>
        <w:tcBorders>
          <w:right w:val="single" w:sz="4" w:space="0" w:color="808080" w:themeColor="text1" w:themeTint="7F"/>
        </w:tcBorders>
      </w:tcPr>
    </w:tblStylePr>
    <w:tblStylePr w:type="lastCol">
      <w:rPr>
        <w:b/>
        <w:caps/>
        <w:w w:val="100"/>
        <w:sz w:val="20"/>
        <w:szCs w:val="20"/>
        <w:shd w:val="clear" w:color="auto" w:fill="auto"/>
      </w:rPr>
      <w:tblPr/>
      <w:tcPr>
        <w:tcBorders>
          <w:left w:val="nil"/>
        </w:tcBorders>
      </w:tc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无格式表格 41"/>
    <w:uiPriority w:val="43"/>
    <w:pPr>
      <w:jc w:val="both"/>
    </w:p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</w:tblStylePr>
    <w:tblStylePr w:type="lastRow">
      <w:rPr>
        <w:b/>
        <w:w w:val="100"/>
        <w:sz w:val="20"/>
        <w:szCs w:val="20"/>
        <w:shd w:val="clear" w:color="auto" w:fill="auto"/>
      </w:r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</w:style>
  <w:style w:type="table" w:customStyle="1" w:styleId="51">
    <w:name w:val="无格式表格 51"/>
    <w:uiPriority w:val="44"/>
    <w:pPr>
      <w:jc w:val="both"/>
    </w:p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w w:val="100"/>
        <w:sz w:val="26"/>
        <w:szCs w:val="26"/>
        <w:shd w:val="clear" w:color="auto" w:fill="auto"/>
      </w:rPr>
      <w:tblPr/>
      <w:tcPr>
        <w:tcBorders>
          <w:bottom w:val="single" w:sz="4" w:space="0" w:color="808080" w:themeColor="text1" w:themeTint="7F"/>
        </w:tcBorders>
        <w:shd w:val="clear" w:color="000000" w:fill="FFFFFF" w:themeFill="background1"/>
      </w:tcPr>
    </w:tblStylePr>
    <w:tblStylePr w:type="lastRow">
      <w:rPr>
        <w:i/>
        <w:w w:val="100"/>
        <w:sz w:val="26"/>
        <w:szCs w:val="26"/>
        <w:shd w:val="clear" w:color="auto" w:fill="auto"/>
      </w:rPr>
      <w:tblPr/>
      <w:tcPr>
        <w:tcBorders>
          <w:top w:val="single" w:sz="4" w:space="0" w:color="808080" w:themeColor="text1" w:themeTint="7F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6"/>
        <w:szCs w:val="26"/>
        <w:shd w:val="clear" w:color="auto" w:fill="auto"/>
      </w:rPr>
      <w:tblPr/>
      <w:tcPr>
        <w:tcBorders>
          <w:right w:val="single" w:sz="4" w:space="0" w:color="808080" w:themeColor="text1" w:themeTint="7F"/>
        </w:tcBorders>
        <w:shd w:val="clear" w:color="000000" w:fill="FFFFFF" w:themeFill="background1"/>
      </w:tcPr>
    </w:tblStylePr>
    <w:tblStylePr w:type="lastCol">
      <w:rPr>
        <w:i/>
        <w:w w:val="100"/>
        <w:sz w:val="26"/>
        <w:szCs w:val="26"/>
        <w:shd w:val="clear" w:color="auto" w:fill="auto"/>
      </w:rPr>
      <w:tblPr/>
      <w:tcPr>
        <w:tcBorders>
          <w:left w:val="single" w:sz="4" w:space="0" w:color="808080" w:themeColor="text1" w:themeTint="7F"/>
        </w:tcBorders>
        <w:shd w:val="clear" w:color="000000" w:fill="FFFFFF" w:themeFill="background1"/>
      </w:tcPr>
    </w:tblStylePr>
    <w:tblStylePr w:type="band1Vert">
      <w:tblPr/>
      <w:tcPr>
        <w:shd w:val="clear" w:color="000000" w:fill="F1F1F1" w:themeFill="background1" w:themeFillShade="F1"/>
      </w:tcPr>
    </w:tblStylePr>
    <w:tblStylePr w:type="band1Horz">
      <w:tblPr/>
      <w:tcPr>
        <w:shd w:val="clear" w:color="000000" w:fill="F1F1F1" w:themeFill="background1" w:themeFillShade="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1">
    <w:name w:val="网格表 1 浅色1"/>
    <w:uiPriority w:val="45"/>
    <w:pPr>
      <w:jc w:val="both"/>
    </w:p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</w:style>
  <w:style w:type="table" w:customStyle="1" w:styleId="1-11">
    <w:name w:val="网格表 1 浅色 - 着色 11"/>
    <w:uiPriority w:val="46"/>
    <w:pPr>
      <w:jc w:val="both"/>
    </w:pPr>
    <w:tblPr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</w:style>
  <w:style w:type="table" w:customStyle="1" w:styleId="1-21">
    <w:name w:val="网格表 1 浅色 - 着色 21"/>
    <w:uiPriority w:val="47"/>
    <w:pPr>
      <w:jc w:val="both"/>
    </w:pPr>
    <w:tblPr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</w:style>
  <w:style w:type="table" w:customStyle="1" w:styleId="1-31">
    <w:name w:val="网格表 1 浅色 - 着色 31"/>
    <w:uiPriority w:val="48"/>
    <w:pPr>
      <w:jc w:val="both"/>
    </w:pPr>
    <w:tblPr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</w:style>
  <w:style w:type="table" w:customStyle="1" w:styleId="1-41">
    <w:name w:val="网格表 1 浅色 - 着色 41"/>
    <w:uiPriority w:val="49"/>
    <w:pPr>
      <w:jc w:val="both"/>
    </w:pPr>
    <w:tblPr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</w:style>
  <w:style w:type="table" w:customStyle="1" w:styleId="1-51">
    <w:name w:val="网格表 1 浅色 - 着色 51"/>
    <w:uiPriority w:val="50"/>
    <w:pPr>
      <w:jc w:val="both"/>
    </w:pPr>
    <w:tblPr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</w:style>
  <w:style w:type="table" w:customStyle="1" w:styleId="1-61">
    <w:name w:val="网格表 1 浅色 - 着色 61"/>
    <w:uiPriority w:val="51"/>
    <w:pPr>
      <w:jc w:val="both"/>
    </w:pPr>
    <w:tblPr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</w:style>
  <w:style w:type="table" w:customStyle="1" w:styleId="210">
    <w:name w:val="网格表 21"/>
    <w:uiPriority w:val="52"/>
    <w:pPr>
      <w:jc w:val="both"/>
    </w:pPr>
    <w:tblPr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2-11">
    <w:name w:val="网格表 2 - 着色 11"/>
    <w:uiPriority w:val="53"/>
    <w:pPr>
      <w:jc w:val="both"/>
    </w:pPr>
    <w:tblPr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2-21">
    <w:name w:val="网格表 2 - 着色 21"/>
    <w:uiPriority w:val="54"/>
    <w:pPr>
      <w:jc w:val="both"/>
    </w:pPr>
    <w:tblPr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2-31">
    <w:name w:val="网格表 2 - 着色 31"/>
    <w:uiPriority w:val="55"/>
    <w:pPr>
      <w:jc w:val="both"/>
    </w:pPr>
    <w:tblPr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2-41">
    <w:name w:val="网格表 2 - 着色 41"/>
    <w:uiPriority w:val="56"/>
    <w:pPr>
      <w:jc w:val="both"/>
    </w:pPr>
    <w:tblPr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2-51">
    <w:name w:val="网格表 2 - 着色 51"/>
    <w:uiPriority w:val="57"/>
    <w:pPr>
      <w:jc w:val="both"/>
    </w:pPr>
    <w:tblPr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2-61">
    <w:name w:val="网格表 2 - 着色 61"/>
    <w:uiPriority w:val="58"/>
    <w:pPr>
      <w:jc w:val="both"/>
    </w:pPr>
    <w:tblPr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310">
    <w:name w:val="网格表 31"/>
    <w:uiPriority w:val="59"/>
    <w:pPr>
      <w:jc w:val="both"/>
    </w:p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uiPriority w:val="60"/>
    <w:pPr>
      <w:jc w:val="both"/>
    </w:pPr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3-21">
    <w:name w:val="网格表 3 - 着色 21"/>
    <w:uiPriority w:val="61"/>
    <w:pPr>
      <w:jc w:val="both"/>
    </w:p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3-31">
    <w:name w:val="网格表 3 - 着色 31"/>
    <w:uiPriority w:val="62"/>
    <w:pPr>
      <w:jc w:val="both"/>
    </w:p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3-41">
    <w:name w:val="网格表 3 - 着色 41"/>
    <w:uiPriority w:val="63"/>
    <w:pPr>
      <w:jc w:val="both"/>
    </w:pPr>
    <w:tblPr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3-51">
    <w:name w:val="网格表 3 - 着色 51"/>
    <w:uiPriority w:val="64"/>
    <w:pPr>
      <w:jc w:val="both"/>
    </w:pPr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3-61">
    <w:name w:val="网格表 3 - 着色 61"/>
    <w:uiPriority w:val="65"/>
    <w:pPr>
      <w:jc w:val="both"/>
    </w:pPr>
    <w:tblPr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410">
    <w:name w:val="网格表 41"/>
    <w:uiPriority w:val="66"/>
    <w:pPr>
      <w:jc w:val="both"/>
    </w:p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000000" w:fill="000000" w:themeFill="text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4-11">
    <w:name w:val="网格表 4 - 着色 11"/>
    <w:uiPriority w:val="67"/>
    <w:pPr>
      <w:jc w:val="both"/>
    </w:pPr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000000" w:fill="5B9BD5" w:themeFill="accent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4-21">
    <w:name w:val="网格表 4 - 着色 21"/>
    <w:uiPriority w:val="68"/>
    <w:pPr>
      <w:jc w:val="both"/>
    </w:p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000000" w:fill="ED7D31" w:themeFill="accent2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4-31">
    <w:name w:val="网格表 4 - 着色 31"/>
    <w:uiPriority w:val="69"/>
    <w:pPr>
      <w:jc w:val="both"/>
    </w:p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000000" w:fill="A5A5A5" w:themeFill="accent3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4-41">
    <w:name w:val="网格表 4 - 着色 41"/>
    <w:uiPriority w:val="70"/>
    <w:pPr>
      <w:jc w:val="both"/>
    </w:pPr>
    <w:tblPr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000000" w:fill="FFC000" w:themeFill="accent4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4-51">
    <w:name w:val="网格表 4 - 着色 51"/>
    <w:uiPriority w:val="71"/>
    <w:pPr>
      <w:jc w:val="both"/>
    </w:pPr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000000" w:fill="4472C4" w:themeFill="accent5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4-61">
    <w:name w:val="网格表 4 - 着色 61"/>
    <w:uiPriority w:val="72"/>
    <w:pPr>
      <w:jc w:val="both"/>
    </w:pPr>
    <w:tblPr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000000" w:fill="70AD47" w:themeFill="accent6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510">
    <w:name w:val="网格表 5 深色1"/>
    <w:uiPriority w:val="73"/>
    <w:pPr>
      <w:jc w:val="both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CCCCCC" w:themeFill="text1" w:themeFillTint="33"/>
    </w:tc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000000" w:themeFill="text1"/>
      </w:tcPr>
    </w:tblStylePr>
    <w:tblStylePr w:type="la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000000" w:themeFill="text1"/>
      </w:tcPr>
    </w:tblStylePr>
    <w:tblStylePr w:type="fir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000000" w:themeFill="text1"/>
      </w:tcPr>
    </w:tblStylePr>
    <w:tblStylePr w:type="la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000000" w:themeFill="text1"/>
      </w:tcPr>
    </w:tblStylePr>
    <w:tblStylePr w:type="band1Vert">
      <w:tblPr/>
      <w:tcPr>
        <w:shd w:val="clear" w:color="000000" w:fill="999999" w:themeFill="text1" w:themeFillTint="66"/>
      </w:tcPr>
    </w:tblStylePr>
    <w:tblStylePr w:type="band1Horz">
      <w:tblPr/>
      <w:tcPr>
        <w:shd w:val="clear" w:color="000000" w:fill="999999" w:themeFill="text1" w:themeFillTint="66"/>
      </w:tcPr>
    </w:tblStylePr>
  </w:style>
  <w:style w:type="table" w:customStyle="1" w:styleId="5-11">
    <w:name w:val="网格表 5 深色 - 着色 11"/>
    <w:uiPriority w:val="74"/>
    <w:pPr>
      <w:jc w:val="both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DEEAF6" w:themeFill="accent1" w:themeFillTint="33"/>
    </w:tc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5B9BD5" w:themeFill="accent1"/>
      </w:tcPr>
    </w:tblStylePr>
    <w:tblStylePr w:type="la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5B9BD5" w:themeFill="accent1"/>
      </w:tcPr>
    </w:tblStylePr>
    <w:tblStylePr w:type="fir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5B9BD5" w:themeFill="accent1"/>
      </w:tcPr>
    </w:tblStylePr>
    <w:tblStylePr w:type="la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5B9BD5" w:themeFill="accent1"/>
      </w:tcPr>
    </w:tblStylePr>
    <w:tblStylePr w:type="band1Vert">
      <w:tblPr/>
      <w:tcPr>
        <w:shd w:val="clear" w:color="000000" w:fill="BDD6EE" w:themeFill="accent1" w:themeFillTint="66"/>
      </w:tcPr>
    </w:tblStylePr>
    <w:tblStylePr w:type="band1Horz">
      <w:tblPr/>
      <w:tcPr>
        <w:shd w:val="clear" w:color="000000" w:fill="BDD6EE" w:themeFill="accent1" w:themeFillTint="66"/>
      </w:tcPr>
    </w:tblStylePr>
  </w:style>
  <w:style w:type="table" w:customStyle="1" w:styleId="5-21">
    <w:name w:val="网格表 5 深色 - 着色 21"/>
    <w:uiPriority w:val="75"/>
    <w:pPr>
      <w:jc w:val="both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FBE4D5" w:themeFill="accent2" w:themeFillTint="33"/>
    </w:tc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ED7D31" w:themeFill="accent2"/>
      </w:tcPr>
    </w:tblStylePr>
    <w:tblStylePr w:type="la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ED7D31" w:themeFill="accent2"/>
      </w:tcPr>
    </w:tblStylePr>
    <w:tblStylePr w:type="fir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ED7D31" w:themeFill="accent2"/>
      </w:tcPr>
    </w:tblStylePr>
    <w:tblStylePr w:type="la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ED7D31" w:themeFill="accent2"/>
      </w:tcPr>
    </w:tblStylePr>
    <w:tblStylePr w:type="band1Vert">
      <w:tblPr/>
      <w:tcPr>
        <w:shd w:val="clear" w:color="000000" w:fill="F7CAAC" w:themeFill="accent2" w:themeFillTint="66"/>
      </w:tcPr>
    </w:tblStylePr>
    <w:tblStylePr w:type="band1Horz">
      <w:tblPr/>
      <w:tcPr>
        <w:shd w:val="clear" w:color="000000" w:fill="F7CAAC" w:themeFill="accent2" w:themeFillTint="66"/>
      </w:tcPr>
    </w:tblStylePr>
  </w:style>
  <w:style w:type="table" w:customStyle="1" w:styleId="5-31">
    <w:name w:val="网格表 5 深色 - 着色 31"/>
    <w:uiPriority w:val="76"/>
    <w:pPr>
      <w:jc w:val="both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EDEDED" w:themeFill="accent3" w:themeFillTint="33"/>
    </w:tc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A5A5A5" w:themeFill="accent3"/>
      </w:tcPr>
    </w:tblStylePr>
    <w:tblStylePr w:type="la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A5A5A5" w:themeFill="accent3"/>
      </w:tcPr>
    </w:tblStylePr>
    <w:tblStylePr w:type="fir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A5A5A5" w:themeFill="accent3"/>
      </w:tcPr>
    </w:tblStylePr>
    <w:tblStylePr w:type="la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A5A5A5" w:themeFill="accent3"/>
      </w:tcPr>
    </w:tblStylePr>
    <w:tblStylePr w:type="band1Vert">
      <w:tblPr/>
      <w:tcPr>
        <w:shd w:val="clear" w:color="000000" w:fill="DBDBDB" w:themeFill="accent3" w:themeFillTint="66"/>
      </w:tcPr>
    </w:tblStylePr>
    <w:tblStylePr w:type="band1Horz">
      <w:tblPr/>
      <w:tcPr>
        <w:shd w:val="clear" w:color="000000" w:fill="DBDBDB" w:themeFill="accent3" w:themeFillTint="66"/>
      </w:tcPr>
    </w:tblStylePr>
  </w:style>
  <w:style w:type="table" w:customStyle="1" w:styleId="5-41">
    <w:name w:val="网格表 5 深色 - 着色 41"/>
    <w:uiPriority w:val="77"/>
    <w:pPr>
      <w:jc w:val="both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FFF2CC" w:themeFill="accent4" w:themeFillTint="33"/>
    </w:tc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FFC000" w:themeFill="accent4"/>
      </w:tcPr>
    </w:tblStylePr>
    <w:tblStylePr w:type="la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FFC000" w:themeFill="accent4"/>
      </w:tcPr>
    </w:tblStylePr>
    <w:tblStylePr w:type="fir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FFC000" w:themeFill="accent4"/>
      </w:tcPr>
    </w:tblStylePr>
    <w:tblStylePr w:type="la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FFC000" w:themeFill="accent4"/>
      </w:tcPr>
    </w:tblStylePr>
    <w:tblStylePr w:type="band1Vert">
      <w:tblPr/>
      <w:tcPr>
        <w:shd w:val="clear" w:color="000000" w:fill="FFE599" w:themeFill="accent4" w:themeFillTint="66"/>
      </w:tcPr>
    </w:tblStylePr>
    <w:tblStylePr w:type="band1Horz">
      <w:tblPr/>
      <w:tcPr>
        <w:shd w:val="clear" w:color="000000" w:fill="FFE599" w:themeFill="accent4" w:themeFillTint="66"/>
      </w:tcPr>
    </w:tblStylePr>
  </w:style>
  <w:style w:type="table" w:customStyle="1" w:styleId="5-51">
    <w:name w:val="网格表 5 深色 - 着色 51"/>
    <w:uiPriority w:val="78"/>
    <w:pPr>
      <w:jc w:val="both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D9E2F3" w:themeFill="accent5" w:themeFillTint="33"/>
    </w:tc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472C4" w:themeFill="accent5"/>
      </w:tcPr>
    </w:tblStylePr>
    <w:tblStylePr w:type="la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4472C4" w:themeFill="accent5"/>
      </w:tcPr>
    </w:tblStylePr>
    <w:tblStylePr w:type="fir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4472C4" w:themeFill="accent5"/>
      </w:tcPr>
    </w:tblStylePr>
    <w:tblStylePr w:type="la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4472C4" w:themeFill="accent5"/>
      </w:tcPr>
    </w:tblStylePr>
    <w:tblStylePr w:type="band1Vert">
      <w:tblPr/>
      <w:tcPr>
        <w:shd w:val="clear" w:color="000000" w:fill="B4C6E7" w:themeFill="accent5" w:themeFillTint="66"/>
      </w:tcPr>
    </w:tblStylePr>
    <w:tblStylePr w:type="band1Horz">
      <w:tblPr/>
      <w:tcPr>
        <w:shd w:val="clear" w:color="000000" w:fill="B4C6E7" w:themeFill="accent5" w:themeFillTint="66"/>
      </w:tcPr>
    </w:tblStylePr>
  </w:style>
  <w:style w:type="table" w:customStyle="1" w:styleId="5-61">
    <w:name w:val="网格表 5 深色 - 着色 61"/>
    <w:uiPriority w:val="79"/>
    <w:pPr>
      <w:jc w:val="both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E2EFD9" w:themeFill="accent6" w:themeFillTint="33"/>
    </w:tc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70AD47" w:themeFill="accent6"/>
      </w:tcPr>
    </w:tblStylePr>
    <w:tblStylePr w:type="la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000000" w:fill="70AD47" w:themeFill="accent6"/>
      </w:tcPr>
    </w:tblStylePr>
    <w:tblStylePr w:type="fir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000000" w:fill="70AD47" w:themeFill="accent6"/>
      </w:tcPr>
    </w:tblStylePr>
    <w:tblStylePr w:type="lastCol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000000" w:fill="70AD47" w:themeFill="accent6"/>
      </w:tcPr>
    </w:tblStylePr>
    <w:tblStylePr w:type="band1Vert">
      <w:tblPr/>
      <w:tcPr>
        <w:shd w:val="clear" w:color="000000" w:fill="C5E0B3" w:themeFill="accent6" w:themeFillTint="66"/>
      </w:tcPr>
    </w:tblStylePr>
    <w:tblStylePr w:type="band1Horz">
      <w:tblPr/>
      <w:tcPr>
        <w:shd w:val="clear" w:color="000000" w:fill="C5E0B3" w:themeFill="accent6" w:themeFillTint="66"/>
      </w:tcPr>
    </w:tblStylePr>
  </w:style>
  <w:style w:type="table" w:customStyle="1" w:styleId="61">
    <w:name w:val="网格表 6 彩色1"/>
    <w:uiPriority w:val="80"/>
    <w:pPr>
      <w:jc w:val="both"/>
    </w:pPr>
    <w:rPr>
      <w:color w:val="000000" w:themeColor="text1" w:themeShade="BF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6-11">
    <w:name w:val="网格表 6 彩色 - 着色 11"/>
    <w:uiPriority w:val="81"/>
    <w:pPr>
      <w:jc w:val="both"/>
    </w:pPr>
    <w:rPr>
      <w:color w:val="2E74B5" w:themeColor="accent1" w:themeShade="BF"/>
    </w:rPr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6-21">
    <w:name w:val="网格表 6 彩色 - 着色 21"/>
    <w:uiPriority w:val="82"/>
    <w:pPr>
      <w:jc w:val="both"/>
    </w:pPr>
    <w:rPr>
      <w:color w:val="C45911" w:themeColor="accent2" w:themeShade="BF"/>
    </w:r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6-31">
    <w:name w:val="网格表 6 彩色 - 着色 31"/>
    <w:uiPriority w:val="83"/>
    <w:pPr>
      <w:jc w:val="both"/>
    </w:pPr>
    <w:rPr>
      <w:color w:val="7B7B7B" w:themeColor="accent3" w:themeShade="BF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6-41">
    <w:name w:val="网格表 6 彩色 - 着色 41"/>
    <w:uiPriority w:val="84"/>
    <w:pPr>
      <w:jc w:val="both"/>
    </w:pPr>
    <w:rPr>
      <w:color w:val="BF8F00" w:themeColor="accent4" w:themeShade="BF"/>
    </w:rPr>
    <w:tblPr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6-51">
    <w:name w:val="网格表 6 彩色 - 着色 51"/>
    <w:uiPriority w:val="85"/>
    <w:pPr>
      <w:jc w:val="both"/>
    </w:pPr>
    <w:rPr>
      <w:color w:val="2F5496" w:themeColor="accent5" w:themeShade="BF"/>
    </w:rPr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6-61">
    <w:name w:val="网格表 6 彩色 - 着色 61"/>
    <w:uiPriority w:val="86"/>
    <w:pPr>
      <w:jc w:val="both"/>
    </w:pPr>
    <w:rPr>
      <w:color w:val="538135" w:themeColor="accent6" w:themeShade="BF"/>
    </w:rPr>
    <w:tblPr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71">
    <w:name w:val="网格表 7 彩色1"/>
    <w:uiPriority w:val="87"/>
    <w:pPr>
      <w:jc w:val="both"/>
    </w:pPr>
    <w:rPr>
      <w:color w:val="000000" w:themeColor="text1" w:themeShade="BF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uiPriority w:val="88"/>
    <w:pPr>
      <w:jc w:val="both"/>
    </w:pPr>
    <w:rPr>
      <w:color w:val="2E74B5" w:themeColor="accent1" w:themeShade="BF"/>
    </w:rPr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7-21">
    <w:name w:val="网格表 7 彩色 - 着色 21"/>
    <w:uiPriority w:val="89"/>
    <w:pPr>
      <w:jc w:val="both"/>
    </w:pPr>
    <w:rPr>
      <w:color w:val="C45911" w:themeColor="accent2" w:themeShade="BF"/>
    </w:r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7-31">
    <w:name w:val="网格表 7 彩色 - 着色 31"/>
    <w:uiPriority w:val="90"/>
    <w:pPr>
      <w:jc w:val="both"/>
    </w:pPr>
    <w:rPr>
      <w:color w:val="7B7B7B" w:themeColor="accent3" w:themeShade="BF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7-41">
    <w:name w:val="网格表 7 彩色 - 着色 41"/>
    <w:uiPriority w:val="91"/>
    <w:pPr>
      <w:jc w:val="both"/>
    </w:pPr>
    <w:rPr>
      <w:color w:val="BF8F00" w:themeColor="accent4" w:themeShade="BF"/>
    </w:rPr>
    <w:tblPr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7-51">
    <w:name w:val="网格表 7 彩色 - 着色 51"/>
    <w:uiPriority w:val="92"/>
    <w:pPr>
      <w:jc w:val="both"/>
    </w:pPr>
    <w:rPr>
      <w:color w:val="2F5496" w:themeColor="accent5" w:themeShade="BF"/>
    </w:rPr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7-61">
    <w:name w:val="网格表 7 彩色 - 着色 61"/>
    <w:uiPriority w:val="93"/>
    <w:pPr>
      <w:jc w:val="both"/>
    </w:pPr>
    <w:rPr>
      <w:color w:val="538135" w:themeColor="accent6" w:themeShade="BF"/>
    </w:rPr>
    <w:tblPr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000000" w:fill="FFFFFF" w:themeFill="background1"/>
      </w:tcPr>
    </w:tblStylePr>
    <w:tblStylePr w:type="lastCol">
      <w:rPr>
        <w:i/>
        <w:w w:val="100"/>
        <w:sz w:val="20"/>
        <w:szCs w:val="20"/>
        <w:shd w:val="clear" w:color="auto" w:fill="auto"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000000" w:fill="FFFFFF" w:themeFill="background1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112">
    <w:name w:val="清单表 1 浅色1"/>
    <w:uiPriority w:val="94"/>
    <w:pPr>
      <w:jc w:val="both"/>
    </w:p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1-110">
    <w:name w:val="清单表 1 浅色 - 着色 11"/>
    <w:uiPriority w:val="95"/>
    <w:pPr>
      <w:jc w:val="both"/>
    </w:p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1-210">
    <w:name w:val="清单表 1 浅色 - 着色 21"/>
    <w:uiPriority w:val="96"/>
    <w:pPr>
      <w:jc w:val="both"/>
    </w:p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1-310">
    <w:name w:val="清单表 1 浅色 - 着色 31"/>
    <w:uiPriority w:val="97"/>
    <w:pPr>
      <w:jc w:val="both"/>
    </w:p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1-410">
    <w:name w:val="清单表 1 浅色 - 着色 41"/>
    <w:uiPriority w:val="98"/>
    <w:pPr>
      <w:jc w:val="both"/>
    </w:p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1-510">
    <w:name w:val="清单表 1 浅色 - 着色 51"/>
    <w:uiPriority w:val="99"/>
    <w:pPr>
      <w:jc w:val="both"/>
    </w:p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1-610">
    <w:name w:val="清单表 1 浅色 - 着色 61"/>
    <w:pPr>
      <w:jc w:val="both"/>
    </w:p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211">
    <w:name w:val="清单表 21"/>
    <w:pPr>
      <w:jc w:val="both"/>
    </w:pPr>
    <w:tblPr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</w:tblStylePr>
    <w:tblStylePr w:type="lastRow">
      <w:rPr>
        <w:b/>
        <w:w w:val="100"/>
        <w:sz w:val="20"/>
        <w:szCs w:val="20"/>
        <w:shd w:val="clear" w:color="auto" w:fill="auto"/>
      </w:r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2-110">
    <w:name w:val="清单表 2 - 着色 11"/>
    <w:pPr>
      <w:jc w:val="both"/>
    </w:pPr>
    <w:tblPr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</w:tblStylePr>
    <w:tblStylePr w:type="lastRow">
      <w:rPr>
        <w:b/>
        <w:w w:val="100"/>
        <w:sz w:val="20"/>
        <w:szCs w:val="20"/>
        <w:shd w:val="clear" w:color="auto" w:fill="auto"/>
      </w:r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2-210">
    <w:name w:val="清单表 2 - 着色 21"/>
    <w:pPr>
      <w:jc w:val="both"/>
    </w:pPr>
    <w:tblPr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</w:tblStylePr>
    <w:tblStylePr w:type="lastRow">
      <w:rPr>
        <w:b/>
        <w:w w:val="100"/>
        <w:sz w:val="20"/>
        <w:szCs w:val="20"/>
        <w:shd w:val="clear" w:color="auto" w:fill="auto"/>
      </w:r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2-310">
    <w:name w:val="清单表 2 - 着色 31"/>
    <w:pPr>
      <w:jc w:val="both"/>
    </w:pPr>
    <w:tblPr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</w:tblStylePr>
    <w:tblStylePr w:type="lastRow">
      <w:rPr>
        <w:b/>
        <w:w w:val="100"/>
        <w:sz w:val="20"/>
        <w:szCs w:val="20"/>
        <w:shd w:val="clear" w:color="auto" w:fill="auto"/>
      </w:r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2-410">
    <w:name w:val="清单表 2 - 着色 41"/>
    <w:pPr>
      <w:jc w:val="both"/>
    </w:pPr>
    <w:tblPr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</w:tblStylePr>
    <w:tblStylePr w:type="lastRow">
      <w:rPr>
        <w:b/>
        <w:w w:val="100"/>
        <w:sz w:val="20"/>
        <w:szCs w:val="20"/>
        <w:shd w:val="clear" w:color="auto" w:fill="auto"/>
      </w:r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2-510">
    <w:name w:val="清单表 2 - 着色 51"/>
    <w:pPr>
      <w:jc w:val="both"/>
    </w:pPr>
    <w:tblPr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</w:tblStylePr>
    <w:tblStylePr w:type="lastRow">
      <w:rPr>
        <w:b/>
        <w:w w:val="100"/>
        <w:sz w:val="20"/>
        <w:szCs w:val="20"/>
        <w:shd w:val="clear" w:color="auto" w:fill="auto"/>
      </w:r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2-610">
    <w:name w:val="清单表 2 - 着色 61"/>
    <w:pPr>
      <w:jc w:val="both"/>
    </w:pPr>
    <w:tblPr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</w:tblStylePr>
    <w:tblStylePr w:type="lastRow">
      <w:rPr>
        <w:b/>
        <w:w w:val="100"/>
        <w:sz w:val="20"/>
        <w:szCs w:val="20"/>
        <w:shd w:val="clear" w:color="auto" w:fill="auto"/>
      </w:r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311">
    <w:name w:val="清单表 31"/>
    <w:pPr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shd w:val="clear" w:color="000000" w:fill="000000" w:themeFill="text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000000" w:themeColor="text1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pPr>
      <w:jc w:val="both"/>
    </w:p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shd w:val="clear" w:color="000000" w:fill="5B9BD5" w:themeFill="accent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5B9BD5" w:themeColor="accent1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3-210">
    <w:name w:val="清单表 3 - 着色 21"/>
    <w:pPr>
      <w:jc w:val="both"/>
    </w:pPr>
    <w:tblPr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shd w:val="clear" w:color="000000" w:fill="ED7D31" w:themeFill="accent2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ED7D31" w:themeColor="accent2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3-310">
    <w:name w:val="清单表 3 - 着色 31"/>
    <w:pPr>
      <w:jc w:val="both"/>
    </w:pPr>
    <w:tblPr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shd w:val="clear" w:color="000000" w:fill="A5A5A5" w:themeFill="accent3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A5A5A5" w:themeColor="accent3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3-410">
    <w:name w:val="清单表 3 - 着色 41"/>
    <w:pPr>
      <w:jc w:val="both"/>
    </w:pPr>
    <w:tblPr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shd w:val="clear" w:color="000000" w:fill="FFC000" w:themeFill="accent4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FFC000" w:themeColor="accent4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3-510">
    <w:name w:val="清单表 3 - 着色 51"/>
    <w:pPr>
      <w:jc w:val="both"/>
    </w:pPr>
    <w:tblPr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shd w:val="clear" w:color="000000" w:fill="4472C4" w:themeFill="accent5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4472C4" w:themeColor="accent5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3-610">
    <w:name w:val="清单表 3 - 着色 61"/>
    <w:pPr>
      <w:jc w:val="both"/>
    </w:pPr>
    <w:tblPr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shd w:val="clear" w:color="000000" w:fill="70AD47" w:themeFill="accent6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70AD47" w:themeColor="accent6"/>
        </w:tcBorders>
        <w:shd w:val="clear" w:color="000000" w:fill="FFFFFF" w:themeFill="background1"/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nil"/>
        </w:tcBorders>
        <w:shd w:val="clear" w:color="000000" w:fill="FFFFFF" w:themeFill="background1"/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nil"/>
        </w:tcBorders>
        <w:shd w:val="clear" w:color="000000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411">
    <w:name w:val="清单表 41"/>
    <w:pPr>
      <w:jc w:val="both"/>
    </w:p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000000" w:fill="000000" w:themeFill="text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4-110">
    <w:name w:val="清单表 4 - 着色 11"/>
    <w:pPr>
      <w:jc w:val="both"/>
    </w:pPr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000000" w:fill="5B9BD5" w:themeFill="accent1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4-210">
    <w:name w:val="清单表 4 - 着色 21"/>
    <w:pPr>
      <w:jc w:val="both"/>
    </w:pPr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000000" w:fill="ED7D31" w:themeFill="accent2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4-310">
    <w:name w:val="清单表 4 - 着色 31"/>
    <w:pPr>
      <w:jc w:val="both"/>
    </w:p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000000" w:fill="A5A5A5" w:themeFill="accent3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4-410">
    <w:name w:val="清单表 4 - 着色 41"/>
    <w:pPr>
      <w:jc w:val="both"/>
    </w:pPr>
    <w:tblPr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000000" w:fill="FFC000" w:themeFill="accent4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4-510">
    <w:name w:val="清单表 4 - 着色 51"/>
    <w:pPr>
      <w:jc w:val="both"/>
    </w:pPr>
    <w:tblPr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000000" w:fill="4472C4" w:themeFill="accent5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4-610">
    <w:name w:val="清单表 4 - 着色 61"/>
    <w:pPr>
      <w:jc w:val="both"/>
    </w:pPr>
    <w:tblPr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background1"/>
        <w:w w:val="100"/>
        <w:sz w:val="20"/>
        <w:szCs w:val="20"/>
        <w:shd w:val="clear" w:color="auto" w:fill="auto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000000" w:fill="70AD47" w:themeFill="accent6"/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ListTable5">
    <w:name w:val="List Table 5"/>
    <w:pPr>
      <w:jc w:val="both"/>
    </w:pPr>
    <w:rPr>
      <w:color w:val="FFFFFF" w:themeColor="background1"/>
    </w:rPr>
    <w:tblPr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000000" w:themeFill="text1"/>
    </w:tc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1">
    <w:name w:val="List Table 5 Accent 1"/>
    <w:pPr>
      <w:jc w:val="both"/>
    </w:pPr>
    <w:rPr>
      <w:color w:val="FFFFFF" w:themeColor="background1"/>
    </w:rPr>
    <w:tblPr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5B9BD5" w:themeFill="accent1"/>
    </w:tc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2">
    <w:name w:val="List Table 5 Accent 2"/>
    <w:pPr>
      <w:jc w:val="both"/>
    </w:pPr>
    <w:rPr>
      <w:color w:val="FFFFFF" w:themeColor="background1"/>
    </w:rPr>
    <w:tblPr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ED7D31" w:themeFill="accent2"/>
    </w:tc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3">
    <w:name w:val="List Table 5 Accent 3"/>
    <w:pPr>
      <w:jc w:val="both"/>
    </w:pPr>
    <w:rPr>
      <w:color w:val="FFFFFF" w:themeColor="background1"/>
    </w:rPr>
    <w:tblPr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A5A5A5" w:themeFill="accent3"/>
    </w:tc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4">
    <w:name w:val="List Table 5 Accent 4"/>
    <w:pPr>
      <w:jc w:val="both"/>
    </w:pPr>
    <w:rPr>
      <w:color w:val="FFFFFF" w:themeColor="background1"/>
    </w:rPr>
    <w:tblPr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FFC000" w:themeFill="accent4"/>
    </w:tc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5">
    <w:name w:val="List Table 5 Accent 5"/>
    <w:pPr>
      <w:jc w:val="both"/>
    </w:pPr>
    <w:rPr>
      <w:color w:val="FFFFFF" w:themeColor="background1"/>
    </w:rPr>
    <w:tblPr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4472C4" w:themeFill="accent5"/>
    </w:tc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Accent6">
    <w:name w:val="List Table 5 Accent 6"/>
    <w:pPr>
      <w:jc w:val="both"/>
    </w:pPr>
    <w:rPr>
      <w:color w:val="FFFFFF" w:themeColor="background1"/>
    </w:rPr>
    <w:tblPr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000000" w:fill="70AD47" w:themeFill="accent6"/>
    </w:tc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w w:val="100"/>
        <w:sz w:val="20"/>
        <w:szCs w:val="20"/>
        <w:shd w:val="clear" w:color="auto" w:fill="auto"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pPr>
      <w:jc w:val="both"/>
    </w:pPr>
    <w:rPr>
      <w:color w:val="000000" w:themeColor="text1" w:themeShade="BF"/>
    </w:rPr>
    <w:tblPr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</w:style>
  <w:style w:type="table" w:customStyle="1" w:styleId="6-110">
    <w:name w:val="清单表 6 彩色 - 着色 11"/>
    <w:pPr>
      <w:jc w:val="both"/>
    </w:pPr>
    <w:rPr>
      <w:color w:val="2E74B5" w:themeColor="accent1" w:themeShade="BF"/>
    </w:rPr>
    <w:tblPr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</w:style>
  <w:style w:type="table" w:customStyle="1" w:styleId="6-210">
    <w:name w:val="清单表 6 彩色 - 着色 21"/>
    <w:pPr>
      <w:jc w:val="both"/>
    </w:pPr>
    <w:rPr>
      <w:color w:val="C45911" w:themeColor="accent2" w:themeShade="BF"/>
    </w:rPr>
    <w:tblPr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</w:style>
  <w:style w:type="table" w:customStyle="1" w:styleId="6-310">
    <w:name w:val="清单表 6 彩色 - 着色 31"/>
    <w:pPr>
      <w:jc w:val="both"/>
    </w:pPr>
    <w:rPr>
      <w:color w:val="7B7B7B" w:themeColor="accent3" w:themeShade="BF"/>
    </w:rPr>
    <w:tblPr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</w:style>
  <w:style w:type="table" w:customStyle="1" w:styleId="6-410">
    <w:name w:val="清单表 6 彩色 - 着色 41"/>
    <w:pPr>
      <w:jc w:val="both"/>
    </w:pPr>
    <w:rPr>
      <w:color w:val="BF8F00" w:themeColor="accent4" w:themeShade="BF"/>
    </w:rPr>
    <w:tblPr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</w:style>
  <w:style w:type="table" w:customStyle="1" w:styleId="6-510">
    <w:name w:val="清单表 6 彩色 - 着色 51"/>
    <w:pPr>
      <w:jc w:val="both"/>
    </w:pPr>
    <w:rPr>
      <w:color w:val="2F5496" w:themeColor="accent5" w:themeShade="BF"/>
    </w:rPr>
    <w:tblPr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</w:style>
  <w:style w:type="table" w:customStyle="1" w:styleId="6-610">
    <w:name w:val="清单表 6 彩色 - 着色 61"/>
    <w:pPr>
      <w:jc w:val="both"/>
    </w:pPr>
    <w:rPr>
      <w:color w:val="538135" w:themeColor="accent6" w:themeShade="BF"/>
    </w:rPr>
    <w:tblPr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w w:val="100"/>
        <w:sz w:val="20"/>
        <w:szCs w:val="20"/>
        <w:shd w:val="clear" w:color="auto" w:fill="auto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w w:val="100"/>
        <w:sz w:val="20"/>
        <w:szCs w:val="20"/>
        <w:shd w:val="clear" w:color="auto" w:fill="auto"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w w:val="100"/>
        <w:sz w:val="20"/>
        <w:szCs w:val="20"/>
        <w:shd w:val="clear" w:color="auto" w:fill="auto"/>
      </w:rPr>
    </w:tblStylePr>
    <w:tblStylePr w:type="lastCol">
      <w:rPr>
        <w:b/>
        <w:w w:val="100"/>
        <w:sz w:val="20"/>
        <w:szCs w:val="20"/>
        <w:shd w:val="clear" w:color="auto" w:fill="auto"/>
      </w:r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</w:style>
  <w:style w:type="table" w:customStyle="1" w:styleId="710">
    <w:name w:val="清单表 7 彩色1"/>
    <w:pPr>
      <w:jc w:val="both"/>
    </w:pPr>
    <w:rPr>
      <w:color w:val="000000" w:themeColor="text1" w:themeShade="BF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w w:val="100"/>
        <w:sz w:val="26"/>
        <w:szCs w:val="26"/>
        <w:shd w:val="clear" w:color="auto" w:fill="auto"/>
      </w:rPr>
      <w:tblPr/>
      <w:tcPr>
        <w:tcBorders>
          <w:bottom w:val="single" w:sz="4" w:space="0" w:color="000000" w:themeColor="text1"/>
        </w:tcBorders>
        <w:shd w:val="clear" w:color="000000" w:fill="FFFFFF" w:themeFill="background1"/>
      </w:tcPr>
    </w:tblStylePr>
    <w:tblStylePr w:type="lastRow">
      <w:rPr>
        <w:i/>
        <w:w w:val="100"/>
        <w:sz w:val="26"/>
        <w:szCs w:val="26"/>
        <w:shd w:val="clear" w:color="auto" w:fill="auto"/>
      </w:rPr>
      <w:tblPr/>
      <w:tcPr>
        <w:tcBorders>
          <w:top w:val="single" w:sz="4" w:space="0" w:color="000000" w:themeColor="text1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6"/>
        <w:szCs w:val="26"/>
        <w:shd w:val="clear" w:color="auto" w:fill="auto"/>
      </w:rPr>
      <w:tblPr/>
      <w:tcPr>
        <w:tcBorders>
          <w:right w:val="single" w:sz="4" w:space="0" w:color="000000" w:themeColor="text1"/>
        </w:tcBorders>
        <w:shd w:val="clear" w:color="000000" w:fill="FFFFFF" w:themeFill="background1"/>
      </w:tcPr>
    </w:tblStylePr>
    <w:tblStylePr w:type="lastCol">
      <w:rPr>
        <w:i/>
        <w:w w:val="100"/>
        <w:sz w:val="26"/>
        <w:szCs w:val="26"/>
        <w:shd w:val="clear" w:color="auto" w:fill="auto"/>
      </w:rPr>
      <w:tblPr/>
      <w:tcPr>
        <w:tcBorders>
          <w:left w:val="single" w:sz="4" w:space="0" w:color="000000" w:themeColor="text1"/>
        </w:tcBorders>
        <w:shd w:val="clear" w:color="000000" w:fill="FFFFFF" w:themeFill="background1"/>
      </w:tcPr>
    </w:tblStylePr>
    <w:tblStylePr w:type="band1Vert">
      <w:tblPr/>
      <w:tcPr>
        <w:shd w:val="clear" w:color="000000" w:fill="CCCCCC" w:themeFill="text1" w:themeFillTint="33"/>
      </w:tcPr>
    </w:tblStylePr>
    <w:tblStylePr w:type="band1Horz">
      <w:tblPr/>
      <w:tcPr>
        <w:shd w:val="clear" w:color="000000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pPr>
      <w:jc w:val="both"/>
    </w:pPr>
    <w:rPr>
      <w:color w:val="2E74B5" w:themeColor="accent1" w:themeShade="BF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w w:val="100"/>
        <w:sz w:val="26"/>
        <w:szCs w:val="26"/>
        <w:shd w:val="clear" w:color="auto" w:fill="auto"/>
      </w:rPr>
      <w:tblPr/>
      <w:tcPr>
        <w:tcBorders>
          <w:bottom w:val="single" w:sz="4" w:space="0" w:color="5B9BD5" w:themeColor="accent1"/>
        </w:tcBorders>
        <w:shd w:val="clear" w:color="000000" w:fill="FFFFFF" w:themeFill="background1"/>
      </w:tcPr>
    </w:tblStylePr>
    <w:tblStylePr w:type="lastRow">
      <w:rPr>
        <w:i/>
        <w:w w:val="100"/>
        <w:sz w:val="26"/>
        <w:szCs w:val="26"/>
        <w:shd w:val="clear" w:color="auto" w:fill="auto"/>
      </w:rPr>
      <w:tblPr/>
      <w:tcPr>
        <w:tcBorders>
          <w:top w:val="single" w:sz="4" w:space="0" w:color="5B9BD5" w:themeColor="accent1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6"/>
        <w:szCs w:val="26"/>
        <w:shd w:val="clear" w:color="auto" w:fill="auto"/>
      </w:rPr>
      <w:tblPr/>
      <w:tcPr>
        <w:tcBorders>
          <w:right w:val="single" w:sz="4" w:space="0" w:color="5B9BD5" w:themeColor="accent1"/>
        </w:tcBorders>
        <w:shd w:val="clear" w:color="000000" w:fill="FFFFFF" w:themeFill="background1"/>
      </w:tcPr>
    </w:tblStylePr>
    <w:tblStylePr w:type="lastCol">
      <w:rPr>
        <w:i/>
        <w:w w:val="100"/>
        <w:sz w:val="26"/>
        <w:szCs w:val="26"/>
        <w:shd w:val="clear" w:color="auto" w:fill="auto"/>
      </w:rPr>
      <w:tblPr/>
      <w:tcPr>
        <w:tcBorders>
          <w:left w:val="single" w:sz="4" w:space="0" w:color="5B9BD5" w:themeColor="accent1"/>
        </w:tcBorders>
        <w:shd w:val="clear" w:color="000000" w:fill="FFFFFF" w:themeFill="background1"/>
      </w:tcPr>
    </w:tblStylePr>
    <w:tblStylePr w:type="band1Vert">
      <w:tblPr/>
      <w:tcPr>
        <w:shd w:val="clear" w:color="000000" w:fill="DEEAF6" w:themeFill="accent1" w:themeFillTint="33"/>
      </w:tcPr>
    </w:tblStylePr>
    <w:tblStylePr w:type="band1Horz">
      <w:tblPr/>
      <w:tcPr>
        <w:shd w:val="clear" w:color="000000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pPr>
      <w:jc w:val="both"/>
    </w:pPr>
    <w:rPr>
      <w:color w:val="C45911" w:themeColor="accent2" w:themeShade="BF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w w:val="100"/>
        <w:sz w:val="26"/>
        <w:szCs w:val="26"/>
        <w:shd w:val="clear" w:color="auto" w:fill="auto"/>
      </w:rPr>
      <w:tblPr/>
      <w:tcPr>
        <w:tcBorders>
          <w:bottom w:val="single" w:sz="4" w:space="0" w:color="ED7D31" w:themeColor="accent2"/>
        </w:tcBorders>
        <w:shd w:val="clear" w:color="000000" w:fill="FFFFFF" w:themeFill="background1"/>
      </w:tcPr>
    </w:tblStylePr>
    <w:tblStylePr w:type="lastRow">
      <w:rPr>
        <w:i/>
        <w:w w:val="100"/>
        <w:sz w:val="26"/>
        <w:szCs w:val="26"/>
        <w:shd w:val="clear" w:color="auto" w:fill="auto"/>
      </w:rPr>
      <w:tblPr/>
      <w:tcPr>
        <w:tcBorders>
          <w:top w:val="single" w:sz="4" w:space="0" w:color="ED7D31" w:themeColor="accent2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6"/>
        <w:szCs w:val="26"/>
        <w:shd w:val="clear" w:color="auto" w:fill="auto"/>
      </w:rPr>
      <w:tblPr/>
      <w:tcPr>
        <w:tcBorders>
          <w:right w:val="single" w:sz="4" w:space="0" w:color="ED7D31" w:themeColor="accent2"/>
        </w:tcBorders>
        <w:shd w:val="clear" w:color="000000" w:fill="FFFFFF" w:themeFill="background1"/>
      </w:tcPr>
    </w:tblStylePr>
    <w:tblStylePr w:type="lastCol">
      <w:rPr>
        <w:i/>
        <w:w w:val="100"/>
        <w:sz w:val="26"/>
        <w:szCs w:val="26"/>
        <w:shd w:val="clear" w:color="auto" w:fill="auto"/>
      </w:rPr>
      <w:tblPr/>
      <w:tcPr>
        <w:tcBorders>
          <w:left w:val="single" w:sz="4" w:space="0" w:color="ED7D31" w:themeColor="accent2"/>
        </w:tcBorders>
        <w:shd w:val="clear" w:color="000000" w:fill="FFFFFF" w:themeFill="background1"/>
      </w:tcPr>
    </w:tblStylePr>
    <w:tblStylePr w:type="band1Vert">
      <w:tblPr/>
      <w:tcPr>
        <w:shd w:val="clear" w:color="000000" w:fill="FBE4D5" w:themeFill="accent2" w:themeFillTint="33"/>
      </w:tcPr>
    </w:tblStylePr>
    <w:tblStylePr w:type="band1Horz">
      <w:tblPr/>
      <w:tcPr>
        <w:shd w:val="clear" w:color="000000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pPr>
      <w:jc w:val="both"/>
    </w:pPr>
    <w:rPr>
      <w:color w:val="7B7B7B" w:themeColor="accent3" w:themeShade="BF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w w:val="100"/>
        <w:sz w:val="26"/>
        <w:szCs w:val="26"/>
        <w:shd w:val="clear" w:color="auto" w:fill="auto"/>
      </w:rPr>
      <w:tblPr/>
      <w:tcPr>
        <w:tcBorders>
          <w:bottom w:val="single" w:sz="4" w:space="0" w:color="A5A5A5" w:themeColor="accent3"/>
        </w:tcBorders>
        <w:shd w:val="clear" w:color="000000" w:fill="FFFFFF" w:themeFill="background1"/>
      </w:tcPr>
    </w:tblStylePr>
    <w:tblStylePr w:type="lastRow">
      <w:rPr>
        <w:i/>
        <w:w w:val="100"/>
        <w:sz w:val="26"/>
        <w:szCs w:val="26"/>
        <w:shd w:val="clear" w:color="auto" w:fill="auto"/>
      </w:rPr>
      <w:tblPr/>
      <w:tcPr>
        <w:tcBorders>
          <w:top w:val="single" w:sz="4" w:space="0" w:color="A5A5A5" w:themeColor="accent3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6"/>
        <w:szCs w:val="26"/>
        <w:shd w:val="clear" w:color="auto" w:fill="auto"/>
      </w:rPr>
      <w:tblPr/>
      <w:tcPr>
        <w:tcBorders>
          <w:right w:val="single" w:sz="4" w:space="0" w:color="A5A5A5" w:themeColor="accent3"/>
        </w:tcBorders>
        <w:shd w:val="clear" w:color="000000" w:fill="FFFFFF" w:themeFill="background1"/>
      </w:tcPr>
    </w:tblStylePr>
    <w:tblStylePr w:type="lastCol">
      <w:rPr>
        <w:i/>
        <w:w w:val="100"/>
        <w:sz w:val="26"/>
        <w:szCs w:val="26"/>
        <w:shd w:val="clear" w:color="auto" w:fill="auto"/>
      </w:rPr>
      <w:tblPr/>
      <w:tcPr>
        <w:tcBorders>
          <w:left w:val="single" w:sz="4" w:space="0" w:color="A5A5A5" w:themeColor="accent3"/>
        </w:tcBorders>
        <w:shd w:val="clear" w:color="000000" w:fill="FFFFFF" w:themeFill="background1"/>
      </w:tcPr>
    </w:tblStylePr>
    <w:tblStylePr w:type="band1Vert">
      <w:tblPr/>
      <w:tcPr>
        <w:shd w:val="clear" w:color="000000" w:fill="EDEDED" w:themeFill="accent3" w:themeFillTint="33"/>
      </w:tcPr>
    </w:tblStylePr>
    <w:tblStylePr w:type="band1Horz">
      <w:tblPr/>
      <w:tcPr>
        <w:shd w:val="clear" w:color="000000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pPr>
      <w:jc w:val="both"/>
    </w:pPr>
    <w:rPr>
      <w:color w:val="BF8F00" w:themeColor="accent4" w:themeShade="BF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w w:val="100"/>
        <w:sz w:val="26"/>
        <w:szCs w:val="26"/>
        <w:shd w:val="clear" w:color="auto" w:fill="auto"/>
      </w:rPr>
      <w:tblPr/>
      <w:tcPr>
        <w:tcBorders>
          <w:bottom w:val="single" w:sz="4" w:space="0" w:color="FFC000" w:themeColor="accent4"/>
        </w:tcBorders>
        <w:shd w:val="clear" w:color="000000" w:fill="FFFFFF" w:themeFill="background1"/>
      </w:tcPr>
    </w:tblStylePr>
    <w:tblStylePr w:type="lastRow">
      <w:rPr>
        <w:i/>
        <w:w w:val="100"/>
        <w:sz w:val="26"/>
        <w:szCs w:val="26"/>
        <w:shd w:val="clear" w:color="auto" w:fill="auto"/>
      </w:rPr>
      <w:tblPr/>
      <w:tcPr>
        <w:tcBorders>
          <w:top w:val="single" w:sz="4" w:space="0" w:color="FFC000" w:themeColor="accent4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6"/>
        <w:szCs w:val="26"/>
        <w:shd w:val="clear" w:color="auto" w:fill="auto"/>
      </w:rPr>
      <w:tblPr/>
      <w:tcPr>
        <w:tcBorders>
          <w:right w:val="single" w:sz="4" w:space="0" w:color="FFC000" w:themeColor="accent4"/>
        </w:tcBorders>
        <w:shd w:val="clear" w:color="000000" w:fill="FFFFFF" w:themeFill="background1"/>
      </w:tcPr>
    </w:tblStylePr>
    <w:tblStylePr w:type="lastCol">
      <w:rPr>
        <w:i/>
        <w:w w:val="100"/>
        <w:sz w:val="26"/>
        <w:szCs w:val="26"/>
        <w:shd w:val="clear" w:color="auto" w:fill="auto"/>
      </w:rPr>
      <w:tblPr/>
      <w:tcPr>
        <w:tcBorders>
          <w:left w:val="single" w:sz="4" w:space="0" w:color="FFC000" w:themeColor="accent4"/>
        </w:tcBorders>
        <w:shd w:val="clear" w:color="000000" w:fill="FFFFFF" w:themeFill="background1"/>
      </w:tcPr>
    </w:tblStylePr>
    <w:tblStylePr w:type="band1Vert">
      <w:tblPr/>
      <w:tcPr>
        <w:shd w:val="clear" w:color="000000" w:fill="FFF2CC" w:themeFill="accent4" w:themeFillTint="33"/>
      </w:tcPr>
    </w:tblStylePr>
    <w:tblStylePr w:type="band1Horz">
      <w:tblPr/>
      <w:tcPr>
        <w:shd w:val="clear" w:color="000000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pPr>
      <w:jc w:val="both"/>
    </w:pPr>
    <w:rPr>
      <w:color w:val="2F5496" w:themeColor="accent5" w:themeShade="BF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w w:val="100"/>
        <w:sz w:val="26"/>
        <w:szCs w:val="26"/>
        <w:shd w:val="clear" w:color="auto" w:fill="auto"/>
      </w:rPr>
      <w:tblPr/>
      <w:tcPr>
        <w:tcBorders>
          <w:bottom w:val="single" w:sz="4" w:space="0" w:color="4472C4" w:themeColor="accent5"/>
        </w:tcBorders>
        <w:shd w:val="clear" w:color="000000" w:fill="FFFFFF" w:themeFill="background1"/>
      </w:tcPr>
    </w:tblStylePr>
    <w:tblStylePr w:type="lastRow">
      <w:rPr>
        <w:i/>
        <w:w w:val="100"/>
        <w:sz w:val="26"/>
        <w:szCs w:val="26"/>
        <w:shd w:val="clear" w:color="auto" w:fill="auto"/>
      </w:rPr>
      <w:tblPr/>
      <w:tcPr>
        <w:tcBorders>
          <w:top w:val="single" w:sz="4" w:space="0" w:color="4472C4" w:themeColor="accent5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6"/>
        <w:szCs w:val="26"/>
        <w:shd w:val="clear" w:color="auto" w:fill="auto"/>
      </w:rPr>
      <w:tblPr/>
      <w:tcPr>
        <w:tcBorders>
          <w:right w:val="single" w:sz="4" w:space="0" w:color="4472C4" w:themeColor="accent5"/>
        </w:tcBorders>
        <w:shd w:val="clear" w:color="000000" w:fill="FFFFFF" w:themeFill="background1"/>
      </w:tcPr>
    </w:tblStylePr>
    <w:tblStylePr w:type="lastCol">
      <w:rPr>
        <w:i/>
        <w:w w:val="100"/>
        <w:sz w:val="26"/>
        <w:szCs w:val="26"/>
        <w:shd w:val="clear" w:color="auto" w:fill="auto"/>
      </w:rPr>
      <w:tblPr/>
      <w:tcPr>
        <w:tcBorders>
          <w:left w:val="single" w:sz="4" w:space="0" w:color="4472C4" w:themeColor="accent5"/>
        </w:tcBorders>
        <w:shd w:val="clear" w:color="000000" w:fill="FFFFFF" w:themeFill="background1"/>
      </w:tcPr>
    </w:tblStylePr>
    <w:tblStylePr w:type="band1Vert">
      <w:tblPr/>
      <w:tcPr>
        <w:shd w:val="clear" w:color="000000" w:fill="D9E2F3" w:themeFill="accent5" w:themeFillTint="33"/>
      </w:tcPr>
    </w:tblStylePr>
    <w:tblStylePr w:type="band1Horz">
      <w:tblPr/>
      <w:tcPr>
        <w:shd w:val="clear" w:color="000000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pPr>
      <w:jc w:val="both"/>
    </w:pPr>
    <w:rPr>
      <w:color w:val="538135" w:themeColor="accent6" w:themeShade="BF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w w:val="100"/>
        <w:sz w:val="26"/>
        <w:szCs w:val="26"/>
        <w:shd w:val="clear" w:color="auto" w:fill="auto"/>
      </w:rPr>
      <w:tblPr/>
      <w:tcPr>
        <w:tcBorders>
          <w:bottom w:val="single" w:sz="4" w:space="0" w:color="70AD47" w:themeColor="accent6"/>
        </w:tcBorders>
        <w:shd w:val="clear" w:color="000000" w:fill="FFFFFF" w:themeFill="background1"/>
      </w:tcPr>
    </w:tblStylePr>
    <w:tblStylePr w:type="lastRow">
      <w:rPr>
        <w:i/>
        <w:w w:val="100"/>
        <w:sz w:val="26"/>
        <w:szCs w:val="26"/>
        <w:shd w:val="clear" w:color="auto" w:fill="auto"/>
      </w:rPr>
      <w:tblPr/>
      <w:tcPr>
        <w:tcBorders>
          <w:top w:val="single" w:sz="4" w:space="0" w:color="70AD47" w:themeColor="accent6"/>
        </w:tcBorders>
        <w:shd w:val="clear" w:color="000000" w:fill="FFFFFF" w:themeFill="background1"/>
      </w:tcPr>
    </w:tblStylePr>
    <w:tblStylePr w:type="firstCol">
      <w:pPr>
        <w:jc w:val="right"/>
      </w:pPr>
      <w:rPr>
        <w:i/>
        <w:w w:val="100"/>
        <w:sz w:val="26"/>
        <w:szCs w:val="26"/>
        <w:shd w:val="clear" w:color="auto" w:fill="auto"/>
      </w:rPr>
      <w:tblPr/>
      <w:tcPr>
        <w:tcBorders>
          <w:right w:val="single" w:sz="4" w:space="0" w:color="70AD47" w:themeColor="accent6"/>
        </w:tcBorders>
        <w:shd w:val="clear" w:color="000000" w:fill="FFFFFF" w:themeFill="background1"/>
      </w:tcPr>
    </w:tblStylePr>
    <w:tblStylePr w:type="lastCol">
      <w:rPr>
        <w:i/>
        <w:w w:val="100"/>
        <w:sz w:val="26"/>
        <w:szCs w:val="26"/>
        <w:shd w:val="clear" w:color="auto" w:fill="auto"/>
      </w:rPr>
      <w:tblPr/>
      <w:tcPr>
        <w:tcBorders>
          <w:left w:val="single" w:sz="4" w:space="0" w:color="70AD47" w:themeColor="accent6"/>
        </w:tcBorders>
        <w:shd w:val="clear" w:color="000000" w:fill="FFFFFF" w:themeFill="background1"/>
      </w:tcPr>
    </w:tblStylePr>
    <w:tblStylePr w:type="band1Vert">
      <w:tblPr/>
      <w:tcPr>
        <w:shd w:val="clear" w:color="000000" w:fill="E2EFD9" w:themeFill="accent6" w:themeFillTint="33"/>
      </w:tcPr>
    </w:tblStylePr>
    <w:tblStylePr w:type="band1Horz">
      <w:tblPr/>
      <w:tcPr>
        <w:shd w:val="clear" w:color="000000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c">
    <w:name w:val="Normal (Web)"/>
    <w:basedOn w:val="a"/>
    <w:qFormat/>
    <w:rPr>
      <w:rFonts w:ascii="Times New Roman" w:eastAsia="Times New Roman" w:hAnsi="Times New Roman"/>
      <w:sz w:val="20"/>
      <w:szCs w:val="20"/>
    </w:rPr>
  </w:style>
  <w:style w:type="paragraph" w:customStyle="1" w:styleId="16">
    <w:name w:val="列表段落1"/>
    <w:basedOn w:val="a"/>
    <w:uiPriority w:val="34"/>
    <w:qFormat/>
    <w:rsid w:val="007A4E3B"/>
    <w:pPr>
      <w:widowControl w:val="0"/>
      <w:ind w:firstLineChars="200" w:firstLine="420"/>
    </w:pPr>
    <w:rPr>
      <w:rFonts w:ascii="Times New Roman" w:eastAsia="宋体" w:hAnsi="Times New Roman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762</Words>
  <Characters>4350</Characters>
  <Application>Microsoft Office Word</Application>
  <DocSecurity>0</DocSecurity>
  <Lines>36</Lines>
  <Paragraphs>10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/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Mr.zhang</cp:lastModifiedBy>
  <cp:revision>8</cp:revision>
  <dcterms:created xsi:type="dcterms:W3CDTF">2019-09-03T12:05:00Z</dcterms:created>
  <dcterms:modified xsi:type="dcterms:W3CDTF">2019-09-03T12:07:00Z</dcterms:modified>
</cp:coreProperties>
</file>